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4C75" w14:textId="647202AF" w:rsidR="00F3664F" w:rsidRPr="003B0D48" w:rsidRDefault="00F3664F" w:rsidP="00F3664F">
      <w:pPr>
        <w:spacing w:after="160" w:line="259" w:lineRule="auto"/>
        <w:ind w:left="-851"/>
        <w:jc w:val="center"/>
        <w:rPr>
          <w:rFonts w:ascii="Barlow" w:hAnsi="Barlow"/>
          <w:b/>
          <w:i/>
          <w:noProof/>
          <w:sz w:val="24"/>
          <w:szCs w:val="24"/>
          <w:lang w:val="fr-FR"/>
        </w:rPr>
      </w:pPr>
      <w:bookmarkStart w:id="0" w:name="_Hlk115192918"/>
      <w:r w:rsidRPr="003B0D48">
        <w:rPr>
          <w:rFonts w:ascii="Barlow" w:hAnsi="Barlow"/>
          <w:b/>
          <w:noProof/>
          <w:sz w:val="24"/>
          <w:szCs w:val="24"/>
          <w:lang w:val="fr-FR"/>
        </w:rPr>
        <w:t>Informations périodiques pour les produits financiers visés à l’Article 8, alinéas 1, 2 &amp; 2a, du Règlement (UE) 2019/2088 et à l’Article 6, 1</w:t>
      </w:r>
      <w:r w:rsidRPr="003B0D48">
        <w:rPr>
          <w:rFonts w:ascii="Barlow" w:hAnsi="Barlow"/>
          <w:b/>
          <w:noProof/>
          <w:sz w:val="24"/>
          <w:szCs w:val="24"/>
          <w:vertAlign w:val="superscript"/>
          <w:lang w:val="fr-FR"/>
        </w:rPr>
        <w:t>er</w:t>
      </w:r>
      <w:r w:rsidRPr="003B0D48">
        <w:rPr>
          <w:rFonts w:ascii="Barlow" w:hAnsi="Barlow"/>
          <w:b/>
          <w:noProof/>
          <w:sz w:val="24"/>
          <w:szCs w:val="24"/>
          <w:lang w:val="fr-FR"/>
        </w:rPr>
        <w:t xml:space="preserve"> alinéa, du Règlement (UE) 2020/852</w:t>
      </w:r>
      <w:r w:rsidRPr="003B0D48">
        <w:rPr>
          <w:rFonts w:ascii="Barlow" w:hAnsi="Barlow"/>
          <w:b/>
          <w:i/>
          <w:noProof/>
          <w:sz w:val="24"/>
          <w:szCs w:val="24"/>
          <w:lang w:val="fr-FR"/>
        </w:rPr>
        <w:t xml:space="preserve"> </w:t>
      </w:r>
    </w:p>
    <w:p w14:paraId="4C6609F2" w14:textId="746BE99A" w:rsidR="00F3664F" w:rsidRDefault="00F3664F" w:rsidP="0026710B">
      <w:pPr>
        <w:tabs>
          <w:tab w:val="center" w:pos="4513"/>
          <w:tab w:val="right" w:pos="9026"/>
        </w:tabs>
        <w:spacing w:after="0"/>
        <w:ind w:left="-567"/>
        <w:rPr>
          <w:rFonts w:ascii="Calibri" w:hAnsi="Calibri"/>
          <w:b/>
          <w:noProof/>
          <w:szCs w:val="24"/>
          <w:lang w:val="fr-FR" w:eastAsia="en-US"/>
        </w:rPr>
      </w:pPr>
    </w:p>
    <w:tbl>
      <w:tblPr>
        <w:tblStyle w:val="PlainTable46"/>
        <w:tblW w:w="0" w:type="auto"/>
        <w:tblInd w:w="-567" w:type="dxa"/>
        <w:tblLook w:val="04A0" w:firstRow="1" w:lastRow="0" w:firstColumn="1" w:lastColumn="0" w:noHBand="0" w:noVBand="1"/>
      </w:tblPr>
      <w:tblGrid>
        <w:gridCol w:w="4677"/>
        <w:gridCol w:w="4111"/>
      </w:tblGrid>
      <w:tr w:rsidR="00321D62" w14:paraId="4867434A" w14:textId="77777777" w:rsidTr="00823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tcPr>
          <w:p w14:paraId="2C36BD0E" w14:textId="77777777" w:rsidR="00321D62" w:rsidRPr="004E51FC" w:rsidRDefault="00321D62" w:rsidP="00823619">
            <w:pPr>
              <w:tabs>
                <w:tab w:val="center" w:pos="4513"/>
                <w:tab w:val="right" w:pos="9026"/>
              </w:tabs>
              <w:spacing w:after="0"/>
              <w:rPr>
                <w:rFonts w:ascii="Calibri" w:eastAsia="Calibri" w:hAnsi="Calibri"/>
                <w:b w:val="0"/>
                <w:noProof/>
                <w:sz w:val="20"/>
                <w:lang w:val="fr-FR" w:eastAsia="en-US"/>
              </w:rPr>
            </w:pPr>
            <w:r w:rsidRPr="008B3480">
              <w:rPr>
                <w:rFonts w:ascii="Barlow" w:eastAsia="Calibri" w:hAnsi="Barlow"/>
                <w:noProof/>
                <w:sz w:val="20"/>
                <w:lang w:val="fr-FR" w:eastAsia="en-US"/>
              </w:rPr>
              <w:t>Dénomination du Produit</w:t>
            </w:r>
            <w:r w:rsidRPr="00C50831">
              <w:rPr>
                <w:rFonts w:ascii="Calibri" w:eastAsia="Calibri" w:hAnsi="Calibri"/>
                <w:noProof/>
                <w:sz w:val="20"/>
                <w:lang w:val="fr-FR" w:eastAsia="en-US"/>
              </w:rPr>
              <w:t xml:space="preserve"> :</w:t>
            </w:r>
          </w:p>
        </w:tc>
        <w:tc>
          <w:tcPr>
            <w:tcW w:w="4113" w:type="dxa"/>
            <w:shd w:val="clear" w:color="auto" w:fill="auto"/>
          </w:tcPr>
          <w:p w14:paraId="4AFF8A3E" w14:textId="77777777" w:rsidR="00321D62" w:rsidRPr="004E51FC" w:rsidRDefault="00321D62" w:rsidP="00823619">
            <w:pPr>
              <w:tabs>
                <w:tab w:val="center" w:pos="4513"/>
                <w:tab w:val="right" w:pos="9026"/>
              </w:tabs>
              <w:spacing w:after="0"/>
              <w:cnfStyle w:val="100000000000" w:firstRow="1" w:lastRow="0" w:firstColumn="0" w:lastColumn="0" w:oddVBand="0" w:evenVBand="0" w:oddHBand="0" w:evenHBand="0" w:firstRowFirstColumn="0" w:firstRowLastColumn="0" w:lastRowFirstColumn="0" w:lastRowLastColumn="0"/>
              <w:rPr>
                <w:rFonts w:ascii="Barlow" w:eastAsia="Calibri" w:hAnsi="Barlow"/>
                <w:bCs w:val="0"/>
                <w:noProof/>
                <w:sz w:val="20"/>
                <w:lang w:val="fr-FR" w:eastAsia="en-US"/>
              </w:rPr>
            </w:pPr>
            <w:r>
              <w:rPr>
                <w:rFonts w:ascii="Barlow" w:eastAsia="Calibri" w:hAnsi="Barlow"/>
                <w:bCs w:val="0"/>
                <w:noProof/>
                <w:sz w:val="20"/>
                <w:lang w:val="fr-FR" w:eastAsia="en-US"/>
              </w:rPr>
              <w:t xml:space="preserve">Identifiant d’entité juridique : </w:t>
            </w:r>
          </w:p>
        </w:tc>
      </w:tr>
      <w:tr w:rsidR="00321D62" w:rsidRPr="00381EC2" w14:paraId="42986B1A" w14:textId="77777777" w:rsidTr="00823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tcPr>
          <w:p w14:paraId="3C8D54C3" w14:textId="0E52F694" w:rsidR="00321D62" w:rsidRPr="00381EC2" w:rsidRDefault="00321D62" w:rsidP="00823619">
            <w:pPr>
              <w:tabs>
                <w:tab w:val="center" w:pos="4513"/>
                <w:tab w:val="right" w:pos="9026"/>
              </w:tabs>
              <w:spacing w:after="0"/>
              <w:rPr>
                <w:rFonts w:ascii="Barlow" w:eastAsia="Calibri" w:hAnsi="Barlow"/>
                <w:b w:val="0"/>
                <w:noProof/>
                <w:color w:val="0E2841" w:themeColor="text2"/>
                <w:sz w:val="20"/>
                <w:lang w:val="fr-FR" w:eastAsia="en-US"/>
              </w:rPr>
            </w:pPr>
            <w:r w:rsidRPr="00381EC2">
              <w:rPr>
                <w:rFonts w:ascii="Barlow" w:eastAsia="Calibri" w:hAnsi="Barlow"/>
                <w:noProof/>
                <w:color w:val="0E2841" w:themeColor="text2"/>
                <w:sz w:val="20"/>
                <w:lang w:val="fr-FR" w:eastAsia="en-US"/>
              </w:rPr>
              <w:t>OCTO Crédit Court Terme</w:t>
            </w:r>
          </w:p>
        </w:tc>
        <w:tc>
          <w:tcPr>
            <w:tcW w:w="4113" w:type="dxa"/>
            <w:shd w:val="clear" w:color="auto" w:fill="auto"/>
          </w:tcPr>
          <w:p w14:paraId="14F97F61" w14:textId="77777777" w:rsidR="00321D62" w:rsidRPr="00381EC2" w:rsidRDefault="00321D62" w:rsidP="00823619">
            <w:pPr>
              <w:tabs>
                <w:tab w:val="center" w:pos="4513"/>
                <w:tab w:val="right" w:pos="9026"/>
              </w:tabs>
              <w:spacing w:after="0"/>
              <w:cnfStyle w:val="000000100000" w:firstRow="0" w:lastRow="0" w:firstColumn="0" w:lastColumn="0" w:oddVBand="0" w:evenVBand="0" w:oddHBand="1" w:evenHBand="0" w:firstRowFirstColumn="0" w:firstRowLastColumn="0" w:lastRowFirstColumn="0" w:lastRowLastColumn="0"/>
              <w:rPr>
                <w:rFonts w:ascii="Barlow" w:eastAsia="Calibri" w:hAnsi="Barlow"/>
                <w:b/>
                <w:noProof/>
                <w:color w:val="0E2841" w:themeColor="text2"/>
                <w:sz w:val="20"/>
                <w:lang w:val="fr-FR" w:eastAsia="en-US"/>
              </w:rPr>
            </w:pPr>
            <w:r w:rsidRPr="00381EC2">
              <w:rPr>
                <w:rFonts w:ascii="Barlow" w:eastAsia="Calibri" w:hAnsi="Barlow"/>
                <w:b/>
                <w:noProof/>
                <w:color w:val="0E2841" w:themeColor="text2"/>
                <w:sz w:val="20"/>
                <w:lang w:val="fr-FR" w:eastAsia="en-US"/>
              </w:rPr>
              <w:t>9695004FWUAVVSVYFX20</w:t>
            </w:r>
          </w:p>
        </w:tc>
      </w:tr>
    </w:tbl>
    <w:p w14:paraId="7B5D5E81" w14:textId="77777777" w:rsidR="00321D62" w:rsidRDefault="00321D62" w:rsidP="0026710B">
      <w:pPr>
        <w:tabs>
          <w:tab w:val="center" w:pos="4513"/>
          <w:tab w:val="right" w:pos="9026"/>
        </w:tabs>
        <w:spacing w:after="0"/>
        <w:ind w:left="-567"/>
        <w:rPr>
          <w:rFonts w:ascii="Calibri" w:hAnsi="Calibri"/>
          <w:b/>
          <w:noProof/>
          <w:szCs w:val="24"/>
          <w:lang w:val="fr-FR" w:eastAsia="en-US"/>
        </w:rPr>
      </w:pPr>
    </w:p>
    <w:p w14:paraId="6E65AEFE" w14:textId="53948E00" w:rsidR="00864BF4" w:rsidRPr="00F3664F" w:rsidRDefault="00864BF4" w:rsidP="0026710B">
      <w:pPr>
        <w:tabs>
          <w:tab w:val="center" w:pos="4513"/>
          <w:tab w:val="right" w:pos="9026"/>
        </w:tabs>
        <w:spacing w:after="0"/>
        <w:rPr>
          <w:rFonts w:ascii="Calibri" w:eastAsia="Calibri" w:hAnsi="Calibri"/>
          <w:noProof/>
          <w:color w:val="C00000"/>
          <w:sz w:val="18"/>
          <w:szCs w:val="18"/>
          <w:lang w:val="fr-FR" w:eastAsia="en-US"/>
        </w:rPr>
      </w:pPr>
    </w:p>
    <w:p w14:paraId="4FCEE3BD" w14:textId="6AEDB94C" w:rsidR="00F3664F" w:rsidRPr="003B0D48" w:rsidRDefault="00CC0E82" w:rsidP="00F3664F">
      <w:pPr>
        <w:tabs>
          <w:tab w:val="center" w:pos="4513"/>
          <w:tab w:val="right" w:pos="9026"/>
        </w:tabs>
        <w:spacing w:after="0"/>
        <w:ind w:left="-567"/>
        <w:jc w:val="center"/>
        <w:rPr>
          <w:rFonts w:ascii="Barlow" w:eastAsia="Calibri" w:hAnsi="Barlow"/>
          <w:b/>
          <w:bCs/>
          <w:noProof/>
          <w:color w:val="49AB74"/>
          <w:sz w:val="40"/>
          <w:szCs w:val="40"/>
          <w:lang w:val="fr-FR" w:eastAsia="en-US"/>
        </w:rPr>
      </w:pPr>
      <w:r w:rsidRPr="00CE5038">
        <w:rPr>
          <w:rFonts w:ascii="Calibri" w:eastAsia="Calibri" w:hAnsi="Calibri"/>
          <w:b/>
          <w:noProof/>
          <w:szCs w:val="22"/>
        </w:rPr>
        <mc:AlternateContent>
          <mc:Choice Requires="wps">
            <w:drawing>
              <wp:anchor distT="0" distB="0" distL="114300" distR="114300" simplePos="0" relativeHeight="251785216" behindDoc="0" locked="0" layoutInCell="1" allowOverlap="1" wp14:anchorId="08D63A47" wp14:editId="50556CDC">
                <wp:simplePos x="0" y="0"/>
                <wp:positionH relativeFrom="page">
                  <wp:align>left</wp:align>
                </wp:positionH>
                <wp:positionV relativeFrom="margin">
                  <wp:posOffset>1695450</wp:posOffset>
                </wp:positionV>
                <wp:extent cx="1181100" cy="2098675"/>
                <wp:effectExtent l="0" t="0" r="0" b="0"/>
                <wp:wrapSquare wrapText="bothSides"/>
                <wp:docPr id="1017" name="Rectangle 1017"/>
                <wp:cNvGraphicFramePr/>
                <a:graphic xmlns:a="http://schemas.openxmlformats.org/drawingml/2006/main">
                  <a:graphicData uri="http://schemas.microsoft.com/office/word/2010/wordprocessingShape">
                    <wps:wsp>
                      <wps:cNvSpPr/>
                      <wps:spPr>
                        <a:xfrm>
                          <a:off x="0" y="0"/>
                          <a:ext cx="1181100" cy="2098675"/>
                        </a:xfrm>
                        <a:prstGeom prst="rect">
                          <a:avLst/>
                        </a:prstGeom>
                        <a:solidFill>
                          <a:schemeClr val="accent1">
                            <a:lumMod val="10000"/>
                            <a:lumOff val="90000"/>
                          </a:schemeClr>
                        </a:solidFill>
                        <a:ln w="12700" cap="flat" cmpd="sng" algn="ctr">
                          <a:noFill/>
                          <a:prstDash val="solid"/>
                          <a:miter lim="800000"/>
                        </a:ln>
                        <a:effectLst/>
                      </wps:spPr>
                      <wps:txbx>
                        <w:txbxContent>
                          <w:p w14:paraId="398ADC85" w14:textId="103C3396" w:rsidR="00F3664F" w:rsidRPr="00CC0E82" w:rsidRDefault="00F3664F" w:rsidP="00CC0E82">
                            <w:pPr>
                              <w:shd w:val="clear" w:color="auto" w:fill="D5DEFF" w:themeFill="accent1" w:themeFillTint="1A"/>
                              <w:ind w:left="-142" w:right="-268"/>
                              <w:rPr>
                                <w:rFonts w:ascii="Barlow" w:hAnsi="Barlow" w:cs="Calibri"/>
                                <w:bCs/>
                                <w:color w:val="000000"/>
                                <w:sz w:val="16"/>
                                <w:szCs w:val="16"/>
                                <w:lang w:val="fr-FR"/>
                              </w:rPr>
                            </w:pPr>
                            <w:r w:rsidRPr="00CC0E82">
                              <w:rPr>
                                <w:rFonts w:ascii="Barlow" w:eastAsia="Calibri" w:hAnsi="Barlow" w:cs="Calibri"/>
                                <w:sz w:val="16"/>
                                <w:szCs w:val="16"/>
                                <w:lang w:val="fr-FR"/>
                              </w:rPr>
                              <w:t xml:space="preserve">Par </w:t>
                            </w:r>
                            <w:r w:rsidRPr="00CC0E82">
                              <w:rPr>
                                <w:rFonts w:ascii="Barlow" w:eastAsia="Calibri" w:hAnsi="Barlow" w:cs="Calibri"/>
                                <w:b/>
                                <w:bCs/>
                                <w:sz w:val="16"/>
                                <w:szCs w:val="16"/>
                                <w:lang w:val="fr-FR"/>
                              </w:rPr>
                              <w:t xml:space="preserve">Investissement durable </w:t>
                            </w:r>
                            <w:r w:rsidRPr="00CC0E82">
                              <w:rPr>
                                <w:rFonts w:ascii="Barlow" w:eastAsia="Calibri" w:hAnsi="Barlow" w:cs="Calibri"/>
                                <w:sz w:val="16"/>
                                <w:szCs w:val="16"/>
                                <w:lang w:val="fr-FR"/>
                              </w:rPr>
                              <w:t xml:space="preserve">on entend un investissement dans une activité économique qui contribue à un objectif </w:t>
                            </w:r>
                            <w:proofErr w:type="spellStart"/>
                            <w:r w:rsidRPr="00CC0E82">
                              <w:rPr>
                                <w:rFonts w:ascii="Barlow" w:eastAsia="Calibri" w:hAnsi="Barlow" w:cs="Calibri"/>
                                <w:sz w:val="16"/>
                                <w:szCs w:val="16"/>
                                <w:lang w:val="fr-FR"/>
                              </w:rPr>
                              <w:t>environne-mental</w:t>
                            </w:r>
                            <w:proofErr w:type="spellEnd"/>
                            <w:r w:rsidRPr="00CC0E82">
                              <w:rPr>
                                <w:rFonts w:ascii="Barlow" w:eastAsia="Calibri" w:hAnsi="Barlow" w:cs="Calibri"/>
                                <w:sz w:val="16"/>
                                <w:szCs w:val="16"/>
                                <w:lang w:val="fr-FR"/>
                              </w:rPr>
                              <w:t xml:space="preserve"> ou social, pour autant qu’il ne cause de préjudice important à aucun de ces objectifs et que les sociétés bénéficiaires des investissements appliquent des pratiques de bonne gouvernance.</w:t>
                            </w:r>
                          </w:p>
                          <w:p w14:paraId="7A0D4BB6" w14:textId="77777777" w:rsidR="00864BF4" w:rsidRPr="00F3664F" w:rsidRDefault="00864BF4" w:rsidP="00CC0E82">
                            <w:pPr>
                              <w:shd w:val="clear" w:color="auto" w:fill="D5DEFF" w:themeFill="accent1" w:themeFillTint="1A"/>
                              <w:rPr>
                                <w:rFonts w:cs="Calibri"/>
                                <w:bCs/>
                                <w:color w:val="000000"/>
                                <w:sz w:val="20"/>
                                <w:lang w:val="fr-FR"/>
                              </w:rPr>
                            </w:pPr>
                          </w:p>
                          <w:p w14:paraId="6B1E7967" w14:textId="77777777" w:rsidR="00864BF4" w:rsidRPr="00F3664F" w:rsidRDefault="00864BF4" w:rsidP="00CC0E82">
                            <w:pPr>
                              <w:shd w:val="clear" w:color="auto" w:fill="D5DEFF" w:themeFill="accent1" w:themeFillTint="1A"/>
                              <w:rPr>
                                <w:rFonts w:cs="Calibri"/>
                                <w:bCs/>
                                <w:color w:val="000000"/>
                                <w:sz w:val="20"/>
                                <w:lang w:val="fr-FR"/>
                              </w:rPr>
                            </w:pPr>
                          </w:p>
                          <w:p w14:paraId="0B246107" w14:textId="77777777" w:rsidR="00864BF4" w:rsidRPr="00F3664F" w:rsidRDefault="00864BF4" w:rsidP="00CC0E82">
                            <w:pPr>
                              <w:shd w:val="clear" w:color="auto" w:fill="D5DEFF" w:themeFill="accent1" w:themeFillTint="1A"/>
                              <w:rPr>
                                <w:rFonts w:cs="Calibri"/>
                                <w:bCs/>
                                <w:color w:val="000000"/>
                                <w:sz w:val="20"/>
                                <w:lang w:val="fr-FR"/>
                              </w:rPr>
                            </w:pPr>
                          </w:p>
                          <w:p w14:paraId="0DAAFFB8" w14:textId="77777777" w:rsidR="00864BF4" w:rsidRPr="00F3664F" w:rsidRDefault="00864BF4" w:rsidP="00CC0E82">
                            <w:pPr>
                              <w:shd w:val="clear" w:color="auto" w:fill="D5DEFF" w:themeFill="accent1" w:themeFillTint="1A"/>
                              <w:rPr>
                                <w:rFonts w:cs="Calibri"/>
                                <w:bCs/>
                                <w:color w:val="000000"/>
                                <w:sz w:val="20"/>
                                <w:lang w:val="fr-FR"/>
                              </w:rPr>
                            </w:pPr>
                          </w:p>
                          <w:p w14:paraId="7420F5D4" w14:textId="77777777" w:rsidR="00864BF4" w:rsidRPr="00F3664F" w:rsidRDefault="00864BF4" w:rsidP="00CC0E82">
                            <w:pPr>
                              <w:shd w:val="clear" w:color="auto" w:fill="D5DEFF" w:themeFill="accent1" w:themeFillTint="1A"/>
                              <w:rPr>
                                <w:rFonts w:cs="Calibri"/>
                                <w:bCs/>
                                <w:color w:val="000000"/>
                                <w:sz w:val="20"/>
                                <w:lang w:val="fr-FR"/>
                              </w:rPr>
                            </w:pPr>
                          </w:p>
                          <w:p w14:paraId="2F83CADD" w14:textId="77777777" w:rsidR="00864BF4" w:rsidRPr="00F3664F" w:rsidRDefault="00864BF4" w:rsidP="00CC0E82">
                            <w:pPr>
                              <w:shd w:val="clear" w:color="auto" w:fill="D5DEFF" w:themeFill="accent1" w:themeFillTint="1A"/>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63A47" id="Rectangle 1017" o:spid="_x0000_s1058" style="position:absolute;left:0;text-align:left;margin-left:0;margin-top:133.5pt;width:93pt;height:165.25pt;z-index:25178521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" fillcolor="#d6e0ff [340]" stroked="f" strokeweight="1pt">
                <v:textbox inset="4mm,1mm,7mm">
                  <w:txbxContent>
                    <w:p w14:paraId="398ADC85" w14:textId="103C3396" w:rsidR="00F3664F" w:rsidRPr="00CC0E82" w:rsidRDefault="00F3664F" w:rsidP="00CC0E82">
                      <w:pPr>
                        <w:shd w:val="clear" w:color="auto" w:fill="D5DEFF" w:themeFill="accent1" w:themeFillTint="1A"/>
                        <w:ind w:left="-142" w:right="-268"/>
                        <w:rPr>
                          <w:rFonts w:ascii="Barlow" w:hAnsi="Barlow" w:cs="Calibri"/>
                          <w:bCs/>
                          <w:color w:val="000000"/>
                          <w:sz w:val="16"/>
                          <w:szCs w:val="16"/>
                          <w:lang w:val="fr-FR"/>
                        </w:rPr>
                      </w:pPr>
                      <w:r w:rsidRPr="00CC0E82">
                        <w:rPr>
                          <w:rFonts w:ascii="Barlow" w:eastAsia="Calibri" w:hAnsi="Barlow" w:cs="Calibri"/>
                          <w:sz w:val="16"/>
                          <w:szCs w:val="16"/>
                          <w:lang w:val="fr-FR"/>
                        </w:rPr>
                        <w:t xml:space="preserve">Par </w:t>
                      </w:r>
                      <w:r w:rsidRPr="00CC0E82">
                        <w:rPr>
                          <w:rFonts w:ascii="Barlow" w:eastAsia="Calibri" w:hAnsi="Barlow" w:cs="Calibri"/>
                          <w:b/>
                          <w:bCs/>
                          <w:sz w:val="16"/>
                          <w:szCs w:val="16"/>
                          <w:lang w:val="fr-FR"/>
                        </w:rPr>
                        <w:t xml:space="preserve">Investissement durable </w:t>
                      </w:r>
                      <w:r w:rsidRPr="00CC0E82">
                        <w:rPr>
                          <w:rFonts w:ascii="Barlow" w:eastAsia="Calibri" w:hAnsi="Barlow" w:cs="Calibri"/>
                          <w:sz w:val="16"/>
                          <w:szCs w:val="16"/>
                          <w:lang w:val="fr-FR"/>
                        </w:rPr>
                        <w:t xml:space="preserve">on entend un investissement dans une activité économique qui contribue à un objectif </w:t>
                      </w:r>
                      <w:proofErr w:type="spellStart"/>
                      <w:r w:rsidRPr="00CC0E82">
                        <w:rPr>
                          <w:rFonts w:ascii="Barlow" w:eastAsia="Calibri" w:hAnsi="Barlow" w:cs="Calibri"/>
                          <w:sz w:val="16"/>
                          <w:szCs w:val="16"/>
                          <w:lang w:val="fr-FR"/>
                        </w:rPr>
                        <w:t>environne-mental</w:t>
                      </w:r>
                      <w:proofErr w:type="spellEnd"/>
                      <w:r w:rsidRPr="00CC0E82">
                        <w:rPr>
                          <w:rFonts w:ascii="Barlow" w:eastAsia="Calibri" w:hAnsi="Barlow" w:cs="Calibri"/>
                          <w:sz w:val="16"/>
                          <w:szCs w:val="16"/>
                          <w:lang w:val="fr-FR"/>
                        </w:rPr>
                        <w:t xml:space="preserve"> ou social, pour autant qu’il ne cause de préjudice important à aucun de ces objectifs et que les sociétés bénéficiaires des investissements appliquent des pratiques de bonne gouvernance.</w:t>
                      </w:r>
                    </w:p>
                    <w:p w14:paraId="7A0D4BB6" w14:textId="77777777" w:rsidR="00864BF4" w:rsidRPr="00F3664F" w:rsidRDefault="00864BF4" w:rsidP="00CC0E82">
                      <w:pPr>
                        <w:shd w:val="clear" w:color="auto" w:fill="D5DEFF" w:themeFill="accent1" w:themeFillTint="1A"/>
                        <w:rPr>
                          <w:rFonts w:cs="Calibri"/>
                          <w:bCs/>
                          <w:color w:val="000000"/>
                          <w:sz w:val="20"/>
                          <w:lang w:val="fr-FR"/>
                        </w:rPr>
                      </w:pPr>
                    </w:p>
                    <w:p w14:paraId="6B1E7967" w14:textId="77777777" w:rsidR="00864BF4" w:rsidRPr="00F3664F" w:rsidRDefault="00864BF4" w:rsidP="00CC0E82">
                      <w:pPr>
                        <w:shd w:val="clear" w:color="auto" w:fill="D5DEFF" w:themeFill="accent1" w:themeFillTint="1A"/>
                        <w:rPr>
                          <w:rFonts w:cs="Calibri"/>
                          <w:bCs/>
                          <w:color w:val="000000"/>
                          <w:sz w:val="20"/>
                          <w:lang w:val="fr-FR"/>
                        </w:rPr>
                      </w:pPr>
                    </w:p>
                    <w:p w14:paraId="0B246107" w14:textId="77777777" w:rsidR="00864BF4" w:rsidRPr="00F3664F" w:rsidRDefault="00864BF4" w:rsidP="00CC0E82">
                      <w:pPr>
                        <w:shd w:val="clear" w:color="auto" w:fill="D5DEFF" w:themeFill="accent1" w:themeFillTint="1A"/>
                        <w:rPr>
                          <w:rFonts w:cs="Calibri"/>
                          <w:bCs/>
                          <w:color w:val="000000"/>
                          <w:sz w:val="20"/>
                          <w:lang w:val="fr-FR"/>
                        </w:rPr>
                      </w:pPr>
                    </w:p>
                    <w:p w14:paraId="0DAAFFB8" w14:textId="77777777" w:rsidR="00864BF4" w:rsidRPr="00F3664F" w:rsidRDefault="00864BF4" w:rsidP="00CC0E82">
                      <w:pPr>
                        <w:shd w:val="clear" w:color="auto" w:fill="D5DEFF" w:themeFill="accent1" w:themeFillTint="1A"/>
                        <w:rPr>
                          <w:rFonts w:cs="Calibri"/>
                          <w:bCs/>
                          <w:color w:val="000000"/>
                          <w:sz w:val="20"/>
                          <w:lang w:val="fr-FR"/>
                        </w:rPr>
                      </w:pPr>
                    </w:p>
                    <w:p w14:paraId="7420F5D4" w14:textId="77777777" w:rsidR="00864BF4" w:rsidRPr="00F3664F" w:rsidRDefault="00864BF4" w:rsidP="00CC0E82">
                      <w:pPr>
                        <w:shd w:val="clear" w:color="auto" w:fill="D5DEFF" w:themeFill="accent1" w:themeFillTint="1A"/>
                        <w:rPr>
                          <w:rFonts w:cs="Calibri"/>
                          <w:bCs/>
                          <w:color w:val="000000"/>
                          <w:sz w:val="20"/>
                          <w:lang w:val="fr-FR"/>
                        </w:rPr>
                      </w:pPr>
                    </w:p>
                    <w:p w14:paraId="2F83CADD" w14:textId="77777777" w:rsidR="00864BF4" w:rsidRPr="00F3664F" w:rsidRDefault="00864BF4" w:rsidP="00CC0E82">
                      <w:pPr>
                        <w:shd w:val="clear" w:color="auto" w:fill="D5DEFF" w:themeFill="accent1" w:themeFillTint="1A"/>
                        <w:rPr>
                          <w:color w:val="000000"/>
                          <w:lang w:val="fr-FR"/>
                        </w:rPr>
                      </w:pPr>
                    </w:p>
                  </w:txbxContent>
                </v:textbox>
                <w10:wrap type="square" anchorx="page" anchory="margin"/>
              </v:rect>
            </w:pict>
          </mc:Fallback>
        </mc:AlternateContent>
      </w:r>
      <w:r w:rsidR="00F3664F" w:rsidRPr="003B0D48">
        <w:rPr>
          <w:rFonts w:ascii="Barlow" w:eastAsia="Calibri" w:hAnsi="Barlow"/>
          <w:b/>
          <w:bCs/>
          <w:noProof/>
          <w:color w:val="49AB74"/>
          <w:sz w:val="40"/>
          <w:szCs w:val="40"/>
          <w:lang w:val="fr-FR" w:eastAsia="en-US"/>
        </w:rPr>
        <w:t>Caractéristiques environementales et/ou sociales</w:t>
      </w:r>
    </w:p>
    <w:p w14:paraId="20635E92" w14:textId="77777777" w:rsidR="00864BF4" w:rsidRPr="00CC0E82" w:rsidRDefault="00864BF4" w:rsidP="0026710B">
      <w:pPr>
        <w:tabs>
          <w:tab w:val="center" w:pos="4513"/>
          <w:tab w:val="right" w:pos="9026"/>
        </w:tabs>
        <w:spacing w:after="0"/>
        <w:jc w:val="center"/>
        <w:rPr>
          <w:rFonts w:ascii="Lucida Sans" w:eastAsia="Calibri" w:hAnsi="Lucida Sans"/>
          <w:b/>
          <w:bCs/>
          <w:noProof/>
          <w:color w:val="49AB74"/>
          <w:sz w:val="16"/>
          <w:szCs w:val="16"/>
          <w:lang w:val="fr-FR" w:eastAsia="en-US"/>
        </w:rPr>
      </w:pPr>
    </w:p>
    <w:p w14:paraId="1F2FDB8F" w14:textId="6A3072A2" w:rsidR="00864BF4" w:rsidRPr="00CC0E82" w:rsidRDefault="00864BF4" w:rsidP="0026710B">
      <w:pPr>
        <w:spacing w:after="0" w:line="259" w:lineRule="auto"/>
        <w:rPr>
          <w:rFonts w:ascii="Calibri" w:eastAsia="Calibri" w:hAnsi="Calibri"/>
          <w:bCs/>
          <w:iCs/>
          <w:noProof/>
          <w:sz w:val="18"/>
          <w:szCs w:val="22"/>
          <w:lang w:val="fr-FR" w:eastAsia="en-US"/>
        </w:rPr>
      </w:pPr>
      <w:r w:rsidRPr="00CE5038">
        <w:rPr>
          <w:rFonts w:ascii="Calibri" w:eastAsia="Calibri" w:hAnsi="Calibri"/>
          <w:b/>
          <w:noProof/>
          <w:szCs w:val="22"/>
        </w:rPr>
        <mc:AlternateContent>
          <mc:Choice Requires="wps">
            <w:drawing>
              <wp:anchor distT="0" distB="0" distL="114300" distR="114300" simplePos="0" relativeHeight="251786240" behindDoc="0" locked="0" layoutInCell="1" allowOverlap="1" wp14:anchorId="478FD89A" wp14:editId="6001D93C">
                <wp:simplePos x="0" y="0"/>
                <wp:positionH relativeFrom="page">
                  <wp:align>left</wp:align>
                </wp:positionH>
                <wp:positionV relativeFrom="margin">
                  <wp:posOffset>4095750</wp:posOffset>
                </wp:positionV>
                <wp:extent cx="1181100" cy="2552700"/>
                <wp:effectExtent l="0" t="0" r="0" b="0"/>
                <wp:wrapSquare wrapText="bothSides"/>
                <wp:docPr id="1018" name="Rectangle 1018"/>
                <wp:cNvGraphicFramePr/>
                <a:graphic xmlns:a="http://schemas.openxmlformats.org/drawingml/2006/main">
                  <a:graphicData uri="http://schemas.microsoft.com/office/word/2010/wordprocessingShape">
                    <wps:wsp>
                      <wps:cNvSpPr/>
                      <wps:spPr>
                        <a:xfrm>
                          <a:off x="0" y="0"/>
                          <a:ext cx="1181100" cy="2552700"/>
                        </a:xfrm>
                        <a:prstGeom prst="rect">
                          <a:avLst/>
                        </a:prstGeom>
                        <a:solidFill>
                          <a:schemeClr val="accent1">
                            <a:lumMod val="10000"/>
                            <a:lumOff val="90000"/>
                          </a:schemeClr>
                        </a:solidFill>
                        <a:ln w="12700" cap="flat" cmpd="sng" algn="ctr">
                          <a:noFill/>
                          <a:prstDash val="solid"/>
                          <a:miter lim="800000"/>
                        </a:ln>
                        <a:effectLst/>
                      </wps:spPr>
                      <wps:txbx>
                        <w:txbxContent>
                          <w:p w14:paraId="7ECDBB14" w14:textId="702D41C2" w:rsidR="00F3664F" w:rsidRPr="003B0D48" w:rsidRDefault="00F3664F" w:rsidP="00F3664F">
                            <w:pPr>
                              <w:ind w:left="-142" w:right="-295"/>
                              <w:rPr>
                                <w:rFonts w:ascii="Barlow" w:hAnsi="Barlow" w:cs="Calibri"/>
                                <w:bCs/>
                                <w:color w:val="000000"/>
                                <w:sz w:val="16"/>
                                <w:szCs w:val="16"/>
                                <w:lang w:val="fr-FR"/>
                              </w:rPr>
                            </w:pPr>
                            <w:r w:rsidRPr="003B0D48">
                              <w:rPr>
                                <w:rFonts w:ascii="Barlow" w:hAnsi="Barlow" w:cstheme="minorHAnsi"/>
                                <w:bCs/>
                                <w:color w:val="000000"/>
                                <w:sz w:val="16"/>
                                <w:szCs w:val="16"/>
                                <w:lang w:val="fr-FR"/>
                              </w:rPr>
                              <w:t xml:space="preserve">La </w:t>
                            </w:r>
                            <w:r w:rsidRPr="003B0D48">
                              <w:rPr>
                                <w:rFonts w:ascii="Barlow" w:hAnsi="Barlow" w:cstheme="minorHAnsi"/>
                                <w:b/>
                                <w:color w:val="000000"/>
                                <w:sz w:val="16"/>
                                <w:szCs w:val="16"/>
                                <w:lang w:val="fr-FR"/>
                              </w:rPr>
                              <w:t xml:space="preserve">taxinomie de l’UE </w:t>
                            </w:r>
                            <w:r w:rsidRPr="003B0D48">
                              <w:rPr>
                                <w:rFonts w:ascii="Barlow" w:hAnsi="Barlow" w:cstheme="minorHAnsi"/>
                                <w:bCs/>
                                <w:color w:val="000000"/>
                                <w:sz w:val="16"/>
                                <w:szCs w:val="16"/>
                                <w:lang w:val="fr-FR"/>
                              </w:rPr>
                              <w:t xml:space="preserve">est un </w:t>
                            </w:r>
                            <w:proofErr w:type="gramStart"/>
                            <w:r w:rsidRPr="003B0D48">
                              <w:rPr>
                                <w:rFonts w:ascii="Barlow" w:hAnsi="Barlow" w:cstheme="minorHAnsi"/>
                                <w:bCs/>
                                <w:color w:val="000000"/>
                                <w:sz w:val="16"/>
                                <w:szCs w:val="16"/>
                                <w:lang w:val="fr-FR"/>
                              </w:rPr>
                              <w:t>système  de</w:t>
                            </w:r>
                            <w:proofErr w:type="gramEnd"/>
                            <w:r w:rsidRPr="003B0D48">
                              <w:rPr>
                                <w:rFonts w:ascii="Barlow" w:hAnsi="Barlow" w:cstheme="minorHAnsi"/>
                                <w:bCs/>
                                <w:color w:val="000000"/>
                                <w:sz w:val="16"/>
                                <w:szCs w:val="16"/>
                                <w:lang w:val="fr-FR"/>
                              </w:rPr>
                              <w:t xml:space="preserve"> classification institué par le Règlement (UE) 2020/852, qui dresse une liste </w:t>
                            </w:r>
                            <w:r w:rsidRPr="003B0D48">
                              <w:rPr>
                                <w:rFonts w:ascii="Barlow" w:hAnsi="Barlow" w:cstheme="minorHAnsi"/>
                                <w:b/>
                                <w:color w:val="000000"/>
                                <w:sz w:val="16"/>
                                <w:szCs w:val="16"/>
                                <w:lang w:val="fr-FR"/>
                              </w:rPr>
                              <w:t>d’activités économiques durables sur un plan environnemental</w:t>
                            </w:r>
                            <w:r w:rsidRPr="003B0D48">
                              <w:rPr>
                                <w:rFonts w:ascii="Barlow" w:hAnsi="Barlow" w:cstheme="minorHAnsi"/>
                                <w:bCs/>
                                <w:color w:val="000000"/>
                                <w:sz w:val="16"/>
                                <w:szCs w:val="16"/>
                                <w:lang w:val="fr-FR"/>
                              </w:rPr>
                              <w:t>. Ce règlement ne dresse pas de liste d’activités économiques durables sur le plan social. Les investissements durables ayant un objectif environnemental ne sont pas nécessairement alignés sur la taxinomie.</w:t>
                            </w:r>
                          </w:p>
                          <w:p w14:paraId="7185B127" w14:textId="77777777" w:rsidR="00864BF4" w:rsidRPr="00F3664F" w:rsidRDefault="00864BF4" w:rsidP="0026710B">
                            <w:pPr>
                              <w:rPr>
                                <w:rFonts w:cs="Calibri"/>
                                <w:bCs/>
                                <w:color w:val="000000"/>
                                <w:sz w:val="20"/>
                                <w:lang w:val="fr-FR"/>
                              </w:rPr>
                            </w:pPr>
                          </w:p>
                          <w:p w14:paraId="30EA2380" w14:textId="77777777" w:rsidR="00864BF4" w:rsidRPr="00F3664F" w:rsidRDefault="00864BF4" w:rsidP="0026710B">
                            <w:pPr>
                              <w:rPr>
                                <w:rFonts w:cs="Calibri"/>
                                <w:bCs/>
                                <w:color w:val="000000"/>
                                <w:sz w:val="20"/>
                                <w:lang w:val="fr-FR"/>
                              </w:rPr>
                            </w:pPr>
                          </w:p>
                          <w:p w14:paraId="2160A292" w14:textId="77777777" w:rsidR="00864BF4" w:rsidRPr="00F3664F" w:rsidRDefault="00864BF4" w:rsidP="0026710B">
                            <w:pPr>
                              <w:rPr>
                                <w:rFonts w:cs="Calibri"/>
                                <w:bCs/>
                                <w:color w:val="000000"/>
                                <w:sz w:val="20"/>
                                <w:lang w:val="fr-FR"/>
                              </w:rPr>
                            </w:pPr>
                          </w:p>
                          <w:p w14:paraId="13496FF1" w14:textId="77777777" w:rsidR="00864BF4" w:rsidRPr="00F3664F" w:rsidRDefault="00864BF4" w:rsidP="0026710B">
                            <w:pPr>
                              <w:rPr>
                                <w:rFonts w:cs="Calibri"/>
                                <w:bCs/>
                                <w:color w:val="000000"/>
                                <w:sz w:val="20"/>
                                <w:lang w:val="fr-FR"/>
                              </w:rPr>
                            </w:pPr>
                          </w:p>
                          <w:p w14:paraId="03582D2C" w14:textId="77777777" w:rsidR="00864BF4" w:rsidRPr="00F3664F" w:rsidRDefault="00864BF4" w:rsidP="0026710B">
                            <w:pPr>
                              <w:rPr>
                                <w:rFonts w:cs="Calibri"/>
                                <w:bCs/>
                                <w:color w:val="000000"/>
                                <w:sz w:val="20"/>
                                <w:lang w:val="fr-FR"/>
                              </w:rPr>
                            </w:pPr>
                          </w:p>
                          <w:p w14:paraId="68C9A26F" w14:textId="77777777" w:rsidR="00864BF4" w:rsidRPr="00F3664F" w:rsidRDefault="00864BF4" w:rsidP="0026710B">
                            <w:pPr>
                              <w:rPr>
                                <w:rFonts w:cs="Calibri"/>
                                <w:bCs/>
                                <w:color w:val="000000"/>
                                <w:sz w:val="20"/>
                                <w:lang w:val="fr-FR"/>
                              </w:rPr>
                            </w:pPr>
                          </w:p>
                          <w:p w14:paraId="1A697809" w14:textId="77777777" w:rsidR="00864BF4" w:rsidRPr="00F3664F" w:rsidRDefault="00864BF4" w:rsidP="0026710B">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FD89A" id="Rectangle 1018" o:spid="_x0000_s1059" style="position:absolute;margin-left:0;margin-top:322.5pt;width:93pt;height:201pt;z-index:25178624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" fillcolor="#d6e0ff [340]" stroked="f" strokeweight="1pt">
                <v:textbox inset="4mm,1mm,7mm">
                  <w:txbxContent>
                    <w:p w14:paraId="7ECDBB14" w14:textId="702D41C2" w:rsidR="00F3664F" w:rsidRPr="003B0D48" w:rsidRDefault="00F3664F" w:rsidP="00F3664F">
                      <w:pPr>
                        <w:ind w:left="-142" w:right="-295"/>
                        <w:rPr>
                          <w:rFonts w:ascii="Barlow" w:hAnsi="Barlow" w:cs="Calibri"/>
                          <w:bCs/>
                          <w:color w:val="000000"/>
                          <w:sz w:val="16"/>
                          <w:szCs w:val="16"/>
                          <w:lang w:val="fr-FR"/>
                        </w:rPr>
                      </w:pPr>
                      <w:r w:rsidRPr="003B0D48">
                        <w:rPr>
                          <w:rFonts w:ascii="Barlow" w:hAnsi="Barlow" w:cstheme="minorHAnsi"/>
                          <w:bCs/>
                          <w:color w:val="000000"/>
                          <w:sz w:val="16"/>
                          <w:szCs w:val="16"/>
                          <w:lang w:val="fr-FR"/>
                        </w:rPr>
                        <w:t xml:space="preserve">La </w:t>
                      </w:r>
                      <w:r w:rsidRPr="003B0D48">
                        <w:rPr>
                          <w:rFonts w:ascii="Barlow" w:hAnsi="Barlow" w:cstheme="minorHAnsi"/>
                          <w:b/>
                          <w:color w:val="000000"/>
                          <w:sz w:val="16"/>
                          <w:szCs w:val="16"/>
                          <w:lang w:val="fr-FR"/>
                        </w:rPr>
                        <w:t xml:space="preserve">taxinomie de l’UE </w:t>
                      </w:r>
                      <w:r w:rsidRPr="003B0D48">
                        <w:rPr>
                          <w:rFonts w:ascii="Barlow" w:hAnsi="Barlow" w:cstheme="minorHAnsi"/>
                          <w:bCs/>
                          <w:color w:val="000000"/>
                          <w:sz w:val="16"/>
                          <w:szCs w:val="16"/>
                          <w:lang w:val="fr-FR"/>
                        </w:rPr>
                        <w:t xml:space="preserve">est un </w:t>
                      </w:r>
                      <w:proofErr w:type="gramStart"/>
                      <w:r w:rsidRPr="003B0D48">
                        <w:rPr>
                          <w:rFonts w:ascii="Barlow" w:hAnsi="Barlow" w:cstheme="minorHAnsi"/>
                          <w:bCs/>
                          <w:color w:val="000000"/>
                          <w:sz w:val="16"/>
                          <w:szCs w:val="16"/>
                          <w:lang w:val="fr-FR"/>
                        </w:rPr>
                        <w:t>système  de</w:t>
                      </w:r>
                      <w:proofErr w:type="gramEnd"/>
                      <w:r w:rsidRPr="003B0D48">
                        <w:rPr>
                          <w:rFonts w:ascii="Barlow" w:hAnsi="Barlow" w:cstheme="minorHAnsi"/>
                          <w:bCs/>
                          <w:color w:val="000000"/>
                          <w:sz w:val="16"/>
                          <w:szCs w:val="16"/>
                          <w:lang w:val="fr-FR"/>
                        </w:rPr>
                        <w:t xml:space="preserve"> classification institué par le Règlement (UE) 2020/852, qui dresse une liste </w:t>
                      </w:r>
                      <w:r w:rsidRPr="003B0D48">
                        <w:rPr>
                          <w:rFonts w:ascii="Barlow" w:hAnsi="Barlow" w:cstheme="minorHAnsi"/>
                          <w:b/>
                          <w:color w:val="000000"/>
                          <w:sz w:val="16"/>
                          <w:szCs w:val="16"/>
                          <w:lang w:val="fr-FR"/>
                        </w:rPr>
                        <w:t>d’activités économiques durables sur un plan environnemental</w:t>
                      </w:r>
                      <w:r w:rsidRPr="003B0D48">
                        <w:rPr>
                          <w:rFonts w:ascii="Barlow" w:hAnsi="Barlow" w:cstheme="minorHAnsi"/>
                          <w:bCs/>
                          <w:color w:val="000000"/>
                          <w:sz w:val="16"/>
                          <w:szCs w:val="16"/>
                          <w:lang w:val="fr-FR"/>
                        </w:rPr>
                        <w:t>. Ce règlement ne dresse pas de liste d’activités économiques durables sur le plan social. Les investissements durables ayant un objectif environnemental ne sont pas nécessairement alignés sur la taxinomie.</w:t>
                      </w:r>
                    </w:p>
                    <w:p w14:paraId="7185B127" w14:textId="77777777" w:rsidR="00864BF4" w:rsidRPr="00F3664F" w:rsidRDefault="00864BF4" w:rsidP="0026710B">
                      <w:pPr>
                        <w:rPr>
                          <w:rFonts w:cs="Calibri"/>
                          <w:bCs/>
                          <w:color w:val="000000"/>
                          <w:sz w:val="20"/>
                          <w:lang w:val="fr-FR"/>
                        </w:rPr>
                      </w:pPr>
                    </w:p>
                    <w:p w14:paraId="30EA2380" w14:textId="77777777" w:rsidR="00864BF4" w:rsidRPr="00F3664F" w:rsidRDefault="00864BF4" w:rsidP="0026710B">
                      <w:pPr>
                        <w:rPr>
                          <w:rFonts w:cs="Calibri"/>
                          <w:bCs/>
                          <w:color w:val="000000"/>
                          <w:sz w:val="20"/>
                          <w:lang w:val="fr-FR"/>
                        </w:rPr>
                      </w:pPr>
                    </w:p>
                    <w:p w14:paraId="2160A292" w14:textId="77777777" w:rsidR="00864BF4" w:rsidRPr="00F3664F" w:rsidRDefault="00864BF4" w:rsidP="0026710B">
                      <w:pPr>
                        <w:rPr>
                          <w:rFonts w:cs="Calibri"/>
                          <w:bCs/>
                          <w:color w:val="000000"/>
                          <w:sz w:val="20"/>
                          <w:lang w:val="fr-FR"/>
                        </w:rPr>
                      </w:pPr>
                    </w:p>
                    <w:p w14:paraId="13496FF1" w14:textId="77777777" w:rsidR="00864BF4" w:rsidRPr="00F3664F" w:rsidRDefault="00864BF4" w:rsidP="0026710B">
                      <w:pPr>
                        <w:rPr>
                          <w:rFonts w:cs="Calibri"/>
                          <w:bCs/>
                          <w:color w:val="000000"/>
                          <w:sz w:val="20"/>
                          <w:lang w:val="fr-FR"/>
                        </w:rPr>
                      </w:pPr>
                    </w:p>
                    <w:p w14:paraId="03582D2C" w14:textId="77777777" w:rsidR="00864BF4" w:rsidRPr="00F3664F" w:rsidRDefault="00864BF4" w:rsidP="0026710B">
                      <w:pPr>
                        <w:rPr>
                          <w:rFonts w:cs="Calibri"/>
                          <w:bCs/>
                          <w:color w:val="000000"/>
                          <w:sz w:val="20"/>
                          <w:lang w:val="fr-FR"/>
                        </w:rPr>
                      </w:pPr>
                    </w:p>
                    <w:p w14:paraId="68C9A26F" w14:textId="77777777" w:rsidR="00864BF4" w:rsidRPr="00F3664F" w:rsidRDefault="00864BF4" w:rsidP="0026710B">
                      <w:pPr>
                        <w:rPr>
                          <w:rFonts w:cs="Calibri"/>
                          <w:bCs/>
                          <w:color w:val="000000"/>
                          <w:sz w:val="20"/>
                          <w:lang w:val="fr-FR"/>
                        </w:rPr>
                      </w:pPr>
                    </w:p>
                    <w:p w14:paraId="1A697809" w14:textId="77777777" w:rsidR="00864BF4" w:rsidRPr="00F3664F" w:rsidRDefault="00864BF4" w:rsidP="0026710B">
                      <w:pPr>
                        <w:rPr>
                          <w:color w:val="000000"/>
                          <w:lang w:val="fr-FR"/>
                        </w:rPr>
                      </w:pPr>
                    </w:p>
                  </w:txbxContent>
                </v:textbox>
                <w10:wrap type="square" anchorx="page" anchory="margin"/>
              </v:rect>
            </w:pict>
          </mc:Fallback>
        </mc:AlternateContent>
      </w:r>
      <w:r w:rsidRPr="00CC0E82">
        <w:rPr>
          <w:rFonts w:ascii="Calibri" w:eastAsia="Calibri" w:hAnsi="Calibri"/>
          <w:bCs/>
          <w:iCs/>
          <w:noProof/>
          <w:sz w:val="18"/>
          <w:szCs w:val="22"/>
          <w:lang w:val="fr-FR" w:eastAsia="en-US"/>
        </w:rPr>
        <w:t xml:space="preserve"> </w:t>
      </w:r>
    </w:p>
    <w:tbl>
      <w:tblPr>
        <w:tblStyle w:val="TableGridLight1"/>
        <w:tblpPr w:leftFromText="180" w:rightFromText="180" w:vertAnchor="text" w:horzAnchor="page" w:tblpX="2137" w:tblpY="21"/>
        <w:tblW w:w="9079" w:type="dxa"/>
        <w:tblLook w:val="04A0" w:firstRow="1" w:lastRow="0" w:firstColumn="1" w:lastColumn="0" w:noHBand="0" w:noVBand="1"/>
      </w:tblPr>
      <w:tblGrid>
        <w:gridCol w:w="4253"/>
        <w:gridCol w:w="4819"/>
        <w:gridCol w:w="7"/>
      </w:tblGrid>
      <w:tr w:rsidR="00864BF4" w:rsidRPr="00934141" w14:paraId="42C9DC4C" w14:textId="77777777" w:rsidTr="003B0D48">
        <w:trPr>
          <w:trHeight w:val="394"/>
        </w:trPr>
        <w:tc>
          <w:tcPr>
            <w:tcW w:w="9079" w:type="dxa"/>
            <w:gridSpan w:val="3"/>
            <w:tcBorders>
              <w:top w:val="nil"/>
              <w:left w:val="nil"/>
              <w:bottom w:val="nil"/>
              <w:right w:val="nil"/>
            </w:tcBorders>
            <w:shd w:val="clear" w:color="auto" w:fill="C4B586" w:themeFill="accent5"/>
          </w:tcPr>
          <w:p w14:paraId="0A06D299" w14:textId="6C51AD7E" w:rsidR="00864BF4" w:rsidRPr="00934141" w:rsidRDefault="00F3664F" w:rsidP="0056270E">
            <w:pPr>
              <w:spacing w:after="0" w:line="259" w:lineRule="auto"/>
              <w:ind w:right="141"/>
              <w:rPr>
                <w:rFonts w:ascii="Calibri" w:eastAsia="Calibri" w:hAnsi="Calibri"/>
                <w:b/>
                <w:bCs/>
                <w:noProof/>
                <w:szCs w:val="24"/>
                <w:lang w:val="fr-FR" w:eastAsia="en-US"/>
              </w:rPr>
            </w:pPr>
            <w:r w:rsidRPr="003B0D48">
              <w:rPr>
                <w:rFonts w:ascii="Barlow" w:eastAsia="Calibri" w:hAnsi="Barlow"/>
                <w:b/>
                <w:bCs/>
                <w:noProof/>
                <w:sz w:val="20"/>
                <w:lang w:val="fr-FR" w:eastAsia="en-US"/>
              </w:rPr>
              <w:t xml:space="preserve">Ce produit financier a-t-il un objectif d’investissement durable </w:t>
            </w:r>
            <w:r w:rsidR="00864BF4" w:rsidRPr="003B0D48">
              <w:rPr>
                <w:rFonts w:ascii="Barlow" w:eastAsia="Calibri" w:hAnsi="Barlow"/>
                <w:b/>
                <w:bCs/>
                <w:noProof/>
                <w:sz w:val="20"/>
                <w:lang w:val="fr-FR" w:eastAsia="en-US"/>
              </w:rPr>
              <w:t>?</w:t>
            </w:r>
            <w:r w:rsidR="00864BF4" w:rsidRPr="00F3664F">
              <w:rPr>
                <w:rFonts w:ascii="Calibri" w:eastAsia="Calibri" w:hAnsi="Calibri"/>
                <w:b/>
                <w:bCs/>
                <w:noProof/>
                <w:szCs w:val="24"/>
                <w:lang w:val="fr-FR" w:eastAsia="en-US"/>
              </w:rPr>
              <w:t xml:space="preserve"> </w:t>
            </w:r>
          </w:p>
        </w:tc>
      </w:tr>
      <w:tr w:rsidR="00864BF4" w:rsidRPr="00CE5038" w14:paraId="4B65D2F3" w14:textId="77777777" w:rsidTr="003B0D48">
        <w:trPr>
          <w:gridAfter w:val="1"/>
          <w:wAfter w:w="7" w:type="dxa"/>
          <w:trHeight w:val="394"/>
        </w:trPr>
        <w:tc>
          <w:tcPr>
            <w:tcW w:w="4253" w:type="dxa"/>
            <w:tcBorders>
              <w:top w:val="nil"/>
              <w:left w:val="nil"/>
              <w:bottom w:val="nil"/>
              <w:right w:val="single" w:sz="4" w:space="0" w:color="A6A6A6"/>
            </w:tcBorders>
            <w:shd w:val="clear" w:color="auto" w:fill="DBD2B6" w:themeFill="accent5" w:themeFillTint="99"/>
          </w:tcPr>
          <w:p w14:paraId="55152999" w14:textId="393E0AF0" w:rsidR="00864BF4" w:rsidRPr="003B0D48" w:rsidRDefault="00864BF4" w:rsidP="0056270E">
            <w:pPr>
              <w:spacing w:after="160" w:line="259" w:lineRule="auto"/>
              <w:ind w:left="737"/>
              <w:rPr>
                <w:rFonts w:ascii="Barlow" w:eastAsia="Calibri" w:hAnsi="Barlow" w:cs="Calibri"/>
                <w:b/>
                <w:noProof/>
                <w:sz w:val="20"/>
                <w:lang w:val="en-GB" w:eastAsia="en-US"/>
              </w:rPr>
            </w:pPr>
            <w:r w:rsidRPr="003B0D48">
              <w:rPr>
                <w:rFonts w:ascii="Barlow" w:eastAsia="Calibri" w:hAnsi="Barlow"/>
                <w:b/>
                <w:noProof/>
                <w:sz w:val="20"/>
              </w:rPr>
              <mc:AlternateContent>
                <mc:Choice Requires="wps">
                  <w:drawing>
                    <wp:anchor distT="0" distB="0" distL="114300" distR="114300" simplePos="0" relativeHeight="251788288" behindDoc="0" locked="0" layoutInCell="1" allowOverlap="1" wp14:anchorId="56DFE0EA" wp14:editId="65C45808">
                      <wp:simplePos x="0" y="0"/>
                      <wp:positionH relativeFrom="column">
                        <wp:posOffset>344414</wp:posOffset>
                      </wp:positionH>
                      <wp:positionV relativeFrom="paragraph">
                        <wp:posOffset>586</wp:posOffset>
                      </wp:positionV>
                      <wp:extent cx="179705" cy="193675"/>
                      <wp:effectExtent l="0" t="0" r="10795" b="15875"/>
                      <wp:wrapSquare wrapText="bothSides"/>
                      <wp:docPr id="294" name="Rectangle 294"/>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9485A" id="Rectangle 294" o:spid="_x0000_s1026" style="position:absolute;margin-left:27.1pt;margin-top:.05pt;width:14.15pt;height:15.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" fillcolor="window" strokecolor="#d9d9d9" strokeweight="1pt">
                      <w10:wrap type="square"/>
                    </v:rect>
                  </w:pict>
                </mc:Fallback>
              </mc:AlternateContent>
            </w:r>
            <w:r w:rsidRPr="003B0D48">
              <w:rPr>
                <w:rFonts w:ascii="Barlow" w:eastAsia="Calibri" w:hAnsi="Barlow" w:cs="Calibri"/>
                <w:b/>
                <w:noProof/>
                <w:sz w:val="20"/>
              </w:rPr>
              <mc:AlternateContent>
                <mc:Choice Requires="wps">
                  <w:drawing>
                    <wp:anchor distT="0" distB="0" distL="114300" distR="114300" simplePos="0" relativeHeight="251789312" behindDoc="0" locked="0" layoutInCell="1" allowOverlap="1" wp14:anchorId="387221BE" wp14:editId="0D855303">
                      <wp:simplePos x="0" y="0"/>
                      <wp:positionH relativeFrom="column">
                        <wp:posOffset>16510</wp:posOffset>
                      </wp:positionH>
                      <wp:positionV relativeFrom="paragraph">
                        <wp:posOffset>44029</wp:posOffset>
                      </wp:positionV>
                      <wp:extent cx="101600" cy="101600"/>
                      <wp:effectExtent l="0" t="0" r="0" b="0"/>
                      <wp:wrapNone/>
                      <wp:docPr id="295" name="Oval 295"/>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00FCA" id="Oval 295" o:spid="_x0000_s1026" style="position:absolute;margin-left:1.3pt;margin-top:3.45pt;width:8pt;height: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" fillcolor="#5ab05d" stroked="f" strokeweight="1pt">
                      <v:stroke joinstyle="miter"/>
                    </v:oval>
                  </w:pict>
                </mc:Fallback>
              </mc:AlternateContent>
            </w:r>
            <w:r w:rsidRPr="003B0D48">
              <w:rPr>
                <w:rFonts w:ascii="Barlow" w:eastAsia="Calibri" w:hAnsi="Barlow" w:cs="Calibri"/>
                <w:b/>
                <w:noProof/>
                <w:sz w:val="20"/>
              </w:rPr>
              <mc:AlternateContent>
                <mc:Choice Requires="wps">
                  <w:drawing>
                    <wp:anchor distT="0" distB="0" distL="114300" distR="114300" simplePos="0" relativeHeight="251787264" behindDoc="0" locked="0" layoutInCell="1" allowOverlap="1" wp14:anchorId="4ECE5D86" wp14:editId="5DE6C9CD">
                      <wp:simplePos x="0" y="0"/>
                      <wp:positionH relativeFrom="column">
                        <wp:posOffset>151567</wp:posOffset>
                      </wp:positionH>
                      <wp:positionV relativeFrom="paragraph">
                        <wp:posOffset>46273</wp:posOffset>
                      </wp:positionV>
                      <wp:extent cx="101600" cy="101600"/>
                      <wp:effectExtent l="0" t="0" r="0" b="0"/>
                      <wp:wrapNone/>
                      <wp:docPr id="296" name="Oval 29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299B0" id="Oval 296" o:spid="_x0000_s1026" style="position:absolute;margin-left:11.95pt;margin-top:3.65pt;width:8pt;height: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" fillcolor="#5ab05d" stroked="f" strokeweight="1pt">
                      <v:stroke joinstyle="miter"/>
                    </v:oval>
                  </w:pict>
                </mc:Fallback>
              </mc:AlternateContent>
            </w:r>
            <w:r w:rsidR="00F3664F" w:rsidRPr="003B0D48">
              <w:rPr>
                <w:rFonts w:ascii="Barlow" w:eastAsia="Calibri" w:hAnsi="Barlow" w:cs="Calibri"/>
                <w:b/>
                <w:noProof/>
                <w:sz w:val="20"/>
                <w:lang w:val="en-GB" w:eastAsia="en-US"/>
              </w:rPr>
              <w:t>Oui</w:t>
            </w:r>
          </w:p>
        </w:tc>
        <w:tc>
          <w:tcPr>
            <w:tcW w:w="4819" w:type="dxa"/>
            <w:tcBorders>
              <w:top w:val="nil"/>
              <w:left w:val="single" w:sz="4" w:space="0" w:color="A6A6A6"/>
              <w:bottom w:val="nil"/>
              <w:right w:val="nil"/>
            </w:tcBorders>
            <w:shd w:val="clear" w:color="auto" w:fill="DBD2B6" w:themeFill="accent5" w:themeFillTint="99"/>
          </w:tcPr>
          <w:p w14:paraId="27E9B231" w14:textId="4D44D89F" w:rsidR="00864BF4" w:rsidRPr="003B0D48" w:rsidRDefault="00864BF4" w:rsidP="0056270E">
            <w:pPr>
              <w:spacing w:after="0" w:line="259" w:lineRule="auto"/>
              <w:ind w:right="141"/>
              <w:rPr>
                <w:rFonts w:ascii="Barlow" w:eastAsia="Calibri" w:hAnsi="Barlow"/>
                <w:b/>
                <w:bCs/>
                <w:noProof/>
                <w:sz w:val="20"/>
                <w:lang w:val="en-GB" w:eastAsia="en-US"/>
              </w:rPr>
            </w:pPr>
            <w:r w:rsidRPr="003B0D48">
              <w:rPr>
                <w:rFonts w:ascii="Barlow" w:eastAsia="Calibri" w:hAnsi="Barlow" w:cs="Calibri"/>
                <w:b/>
                <w:noProof/>
                <w:sz w:val="20"/>
              </w:rPr>
              <mc:AlternateContent>
                <mc:Choice Requires="wps">
                  <w:drawing>
                    <wp:anchor distT="0" distB="0" distL="114300" distR="114300" simplePos="0" relativeHeight="251791360" behindDoc="0" locked="0" layoutInCell="1" allowOverlap="1" wp14:anchorId="79D89B6E" wp14:editId="73CF8EF5">
                      <wp:simplePos x="0" y="0"/>
                      <wp:positionH relativeFrom="column">
                        <wp:posOffset>8255</wp:posOffset>
                      </wp:positionH>
                      <wp:positionV relativeFrom="paragraph">
                        <wp:posOffset>53340</wp:posOffset>
                      </wp:positionV>
                      <wp:extent cx="101600" cy="101600"/>
                      <wp:effectExtent l="0" t="0" r="0" b="0"/>
                      <wp:wrapNone/>
                      <wp:docPr id="297" name="Oval 297"/>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DA16A" id="Oval 297" o:spid="_x0000_s1026" style="position:absolute;margin-left:.65pt;margin-top:4.2pt;width:8pt;height: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" fillcolor="#5ab05d" stroked="f" strokeweight="1pt">
                      <v:stroke joinstyle="miter"/>
                    </v:oval>
                  </w:pict>
                </mc:Fallback>
              </mc:AlternateContent>
            </w:r>
            <w:r w:rsidRPr="003B0D48">
              <w:rPr>
                <w:rFonts w:ascii="Barlow" w:eastAsia="Calibri" w:hAnsi="Barlow"/>
                <w:b/>
                <w:noProof/>
                <w:sz w:val="20"/>
              </w:rPr>
              <mc:AlternateContent>
                <mc:Choice Requires="wps">
                  <w:drawing>
                    <wp:anchor distT="0" distB="0" distL="114300" distR="114300" simplePos="0" relativeHeight="251792384" behindDoc="0" locked="0" layoutInCell="1" allowOverlap="1" wp14:anchorId="2BDDB633" wp14:editId="7DD926A9">
                      <wp:simplePos x="0" y="0"/>
                      <wp:positionH relativeFrom="column">
                        <wp:posOffset>335280</wp:posOffset>
                      </wp:positionH>
                      <wp:positionV relativeFrom="paragraph">
                        <wp:posOffset>0</wp:posOffset>
                      </wp:positionV>
                      <wp:extent cx="179705" cy="193675"/>
                      <wp:effectExtent l="0" t="0" r="10795" b="15875"/>
                      <wp:wrapSquare wrapText="bothSides"/>
                      <wp:docPr id="298" name="Rectangle 29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F65B6" id="Rectangle 298" o:spid="_x0000_s1026" style="position:absolute;margin-left:26.4pt;margin-top:0;width:14.15pt;height:1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" fillcolor="window" strokecolor="#d9d9d9" strokeweight="1pt">
                      <w10:wrap type="square"/>
                    </v:rect>
                  </w:pict>
                </mc:Fallback>
              </mc:AlternateContent>
            </w:r>
            <w:r w:rsidRPr="003B0D48">
              <w:rPr>
                <w:rFonts w:ascii="Barlow" w:eastAsia="Calibri" w:hAnsi="Barlow"/>
                <w:b/>
                <w:noProof/>
                <w:color w:val="000000"/>
                <w:sz w:val="20"/>
              </w:rPr>
              <mc:AlternateContent>
                <mc:Choice Requires="wps">
                  <w:drawing>
                    <wp:anchor distT="0" distB="0" distL="114300" distR="114300" simplePos="0" relativeHeight="251790336" behindDoc="0" locked="0" layoutInCell="1" allowOverlap="1" wp14:anchorId="6190EEEC" wp14:editId="49A09715">
                      <wp:simplePos x="0" y="0"/>
                      <wp:positionH relativeFrom="column">
                        <wp:posOffset>143510</wp:posOffset>
                      </wp:positionH>
                      <wp:positionV relativeFrom="paragraph">
                        <wp:posOffset>52705</wp:posOffset>
                      </wp:positionV>
                      <wp:extent cx="101600" cy="101600"/>
                      <wp:effectExtent l="0" t="0" r="0" b="0"/>
                      <wp:wrapNone/>
                      <wp:docPr id="299" name="Oval 299"/>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1D06F" id="Oval 299" o:spid="_x0000_s1026" style="position:absolute;margin-left:11.3pt;margin-top:4.15pt;width:8pt;height: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" fillcolor="window" stroked="f" strokeweight="1pt">
                      <v:stroke joinstyle="miter"/>
                    </v:oval>
                  </w:pict>
                </mc:Fallback>
              </mc:AlternateContent>
            </w:r>
            <w:r w:rsidRPr="003B0D48">
              <w:rPr>
                <w:rFonts w:ascii="Barlow" w:eastAsia="Calibri" w:hAnsi="Barlow"/>
                <w:b/>
                <w:bCs/>
                <w:noProof/>
                <w:sz w:val="20"/>
                <w:lang w:val="en-GB" w:eastAsia="en-US"/>
              </w:rPr>
              <w:t>No</w:t>
            </w:r>
            <w:r w:rsidR="00F3664F" w:rsidRPr="003B0D48">
              <w:rPr>
                <w:rFonts w:ascii="Barlow" w:eastAsia="Calibri" w:hAnsi="Barlow"/>
                <w:b/>
                <w:bCs/>
                <w:noProof/>
                <w:sz w:val="20"/>
                <w:lang w:val="en-GB" w:eastAsia="en-US"/>
              </w:rPr>
              <w:t>n</w:t>
            </w:r>
          </w:p>
        </w:tc>
      </w:tr>
      <w:tr w:rsidR="00864BF4" w:rsidRPr="00CE5038" w14:paraId="1F8D730E" w14:textId="77777777" w:rsidTr="003B0D48">
        <w:trPr>
          <w:gridAfter w:val="1"/>
          <w:wAfter w:w="7" w:type="dxa"/>
          <w:trHeight w:val="4781"/>
        </w:trPr>
        <w:tc>
          <w:tcPr>
            <w:tcW w:w="4253" w:type="dxa"/>
            <w:tcBorders>
              <w:top w:val="nil"/>
              <w:left w:val="nil"/>
              <w:bottom w:val="nil"/>
              <w:right w:val="single" w:sz="4" w:space="0" w:color="A6A6A6"/>
            </w:tcBorders>
            <w:shd w:val="clear" w:color="auto" w:fill="F3F0E6" w:themeFill="accent5" w:themeFillTint="33"/>
          </w:tcPr>
          <w:p w14:paraId="1C5A8341" w14:textId="4D658545" w:rsidR="00864BF4" w:rsidRPr="003B0D48" w:rsidRDefault="00864BF4" w:rsidP="00F3664F">
            <w:pPr>
              <w:spacing w:after="0" w:line="259" w:lineRule="auto"/>
              <w:ind w:left="604"/>
              <w:rPr>
                <w:rFonts w:ascii="Barlow" w:eastAsia="Calibri" w:hAnsi="Barlow"/>
                <w:bCs/>
                <w:noProof/>
                <w:color w:val="595959"/>
                <w:sz w:val="20"/>
                <w:lang w:val="fr-FR" w:eastAsia="en-US"/>
              </w:rPr>
            </w:pPr>
            <w:r w:rsidRPr="003B0D48">
              <w:rPr>
                <w:rFonts w:ascii="Barlow" w:eastAsia="Calibri" w:hAnsi="Barlow"/>
                <w:b/>
                <w:noProof/>
                <w:color w:val="595959"/>
                <w:sz w:val="20"/>
              </w:rPr>
              <mc:AlternateContent>
                <mc:Choice Requires="wps">
                  <w:drawing>
                    <wp:anchor distT="0" distB="0" distL="114300" distR="114300" simplePos="0" relativeHeight="251824128" behindDoc="0" locked="0" layoutInCell="1" allowOverlap="1" wp14:anchorId="50CA6CA4" wp14:editId="58A4FBCD">
                      <wp:simplePos x="0" y="0"/>
                      <wp:positionH relativeFrom="column">
                        <wp:posOffset>47625</wp:posOffset>
                      </wp:positionH>
                      <wp:positionV relativeFrom="paragraph">
                        <wp:posOffset>60325</wp:posOffset>
                      </wp:positionV>
                      <wp:extent cx="179705" cy="193675"/>
                      <wp:effectExtent l="0" t="0" r="10795" b="15875"/>
                      <wp:wrapSquare wrapText="bothSides"/>
                      <wp:docPr id="220" name="Rectangle 22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A91D0" id="Rectangle 220" o:spid="_x0000_s1026" style="position:absolute;margin-left:3.75pt;margin-top:4.75pt;width:14.15pt;height:15.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" fillcolor="window" strokecolor="#d9d9d9" strokeweight="1pt">
                      <w10:wrap type="square"/>
                    </v:rect>
                  </w:pict>
                </mc:Fallback>
              </mc:AlternateContent>
            </w:r>
            <w:r w:rsidRPr="003B0D48">
              <w:rPr>
                <w:rFonts w:ascii="Barlow" w:eastAsia="Calibri" w:hAnsi="Barlow"/>
                <w:bCs/>
                <w:noProof/>
                <w:color w:val="595959"/>
                <w:sz w:val="20"/>
                <w:lang w:val="fr-FR" w:eastAsia="en-US"/>
              </w:rPr>
              <w:t>I</w:t>
            </w:r>
            <w:r w:rsidR="00F3664F" w:rsidRPr="003B0D48">
              <w:rPr>
                <w:rFonts w:ascii="Barlow" w:eastAsia="Calibri" w:hAnsi="Barlow"/>
                <w:bCs/>
                <w:noProof/>
                <w:color w:val="595959"/>
                <w:sz w:val="20"/>
                <w:lang w:val="fr-FR" w:eastAsia="en-US"/>
              </w:rPr>
              <w:t xml:space="preserve">l </w:t>
            </w:r>
            <w:r w:rsidR="00FE1C30" w:rsidRPr="003B0D48">
              <w:rPr>
                <w:rFonts w:ascii="Barlow" w:eastAsia="Calibri" w:hAnsi="Barlow"/>
                <w:bCs/>
                <w:noProof/>
                <w:color w:val="595959"/>
                <w:sz w:val="20"/>
                <w:lang w:val="fr-FR" w:eastAsia="en-US"/>
              </w:rPr>
              <w:t>a réalisé</w:t>
            </w:r>
            <w:r w:rsidRPr="003B0D48">
              <w:rPr>
                <w:rFonts w:ascii="Barlow" w:eastAsia="Calibri" w:hAnsi="Barlow"/>
                <w:b/>
                <w:bCs/>
                <w:noProof/>
                <w:color w:val="595959"/>
                <w:sz w:val="20"/>
                <w:lang w:val="fr-FR" w:eastAsia="en-US"/>
              </w:rPr>
              <w:t xml:space="preserve"> </w:t>
            </w:r>
            <w:r w:rsidR="00F3664F" w:rsidRPr="003B0D48">
              <w:rPr>
                <w:rFonts w:ascii="Barlow" w:eastAsia="Calibri" w:hAnsi="Barlow"/>
                <w:b/>
                <w:bCs/>
                <w:noProof/>
                <w:color w:val="595959"/>
                <w:sz w:val="20"/>
                <w:lang w:val="fr-FR" w:eastAsia="en-US"/>
              </w:rPr>
              <w:t>d</w:t>
            </w:r>
            <w:r w:rsidR="00FE1C30" w:rsidRPr="003B0D48">
              <w:rPr>
                <w:rFonts w:ascii="Barlow" w:eastAsia="Calibri" w:hAnsi="Barlow"/>
                <w:b/>
                <w:bCs/>
                <w:noProof/>
                <w:color w:val="595959"/>
                <w:sz w:val="20"/>
                <w:lang w:val="fr-FR" w:eastAsia="en-US"/>
              </w:rPr>
              <w:t xml:space="preserve">es </w:t>
            </w:r>
            <w:r w:rsidR="00F3664F" w:rsidRPr="003B0D48">
              <w:rPr>
                <w:rFonts w:ascii="Barlow" w:eastAsia="Calibri" w:hAnsi="Barlow"/>
                <w:b/>
                <w:bCs/>
                <w:noProof/>
                <w:color w:val="595959"/>
                <w:sz w:val="20"/>
                <w:lang w:val="fr-FR" w:eastAsia="en-US"/>
              </w:rPr>
              <w:t>investissements durables ayant un objectif environnemental</w:t>
            </w:r>
            <w:r w:rsidR="00FE1C30" w:rsidRPr="003B0D48">
              <w:rPr>
                <w:rFonts w:ascii="Barlow" w:eastAsia="Calibri" w:hAnsi="Barlow"/>
                <w:noProof/>
                <w:color w:val="595959"/>
                <w:sz w:val="20"/>
                <w:lang w:val="fr-FR" w:eastAsia="en-US"/>
              </w:rPr>
              <w:t xml:space="preserve"> pour </w:t>
            </w:r>
            <w:r w:rsidRPr="003B0D48">
              <w:rPr>
                <w:rFonts w:ascii="Barlow" w:eastAsia="Calibri" w:hAnsi="Barlow"/>
                <w:noProof/>
                <w:color w:val="595959"/>
                <w:sz w:val="20"/>
                <w:lang w:val="fr-FR" w:eastAsia="en-US"/>
              </w:rPr>
              <w:t>:</w:t>
            </w:r>
            <w:r w:rsidRPr="003B0D48">
              <w:rPr>
                <w:rFonts w:ascii="Barlow" w:eastAsia="Calibri" w:hAnsi="Barlow"/>
                <w:b/>
                <w:bCs/>
                <w:noProof/>
                <w:color w:val="595959"/>
                <w:sz w:val="20"/>
                <w:lang w:val="fr-FR" w:eastAsia="en-US"/>
              </w:rPr>
              <w:t xml:space="preserve"> </w:t>
            </w:r>
            <w:r w:rsidRPr="003B0D48">
              <w:rPr>
                <w:rFonts w:ascii="Barlow" w:eastAsia="Calibri" w:hAnsi="Barlow"/>
                <w:bCs/>
                <w:noProof/>
                <w:color w:val="595959"/>
                <w:sz w:val="20"/>
                <w:lang w:val="fr-FR" w:eastAsia="en-US"/>
              </w:rPr>
              <w:t>___%</w:t>
            </w:r>
          </w:p>
          <w:p w14:paraId="576A1952" w14:textId="77777777" w:rsidR="00864BF4" w:rsidRPr="003B0D48" w:rsidRDefault="00864BF4" w:rsidP="0056270E">
            <w:pPr>
              <w:spacing w:after="0" w:line="259" w:lineRule="auto"/>
              <w:ind w:left="318"/>
              <w:rPr>
                <w:rFonts w:ascii="Barlow" w:eastAsia="Calibri" w:hAnsi="Barlow"/>
                <w:bCs/>
                <w:noProof/>
                <w:color w:val="595959"/>
                <w:sz w:val="20"/>
                <w:lang w:val="fr-FR" w:eastAsia="en-US"/>
              </w:rPr>
            </w:pPr>
          </w:p>
          <w:p w14:paraId="1C5A4E49" w14:textId="0EE47AF9" w:rsidR="00864BF4" w:rsidRPr="003B0D48" w:rsidRDefault="00864BF4" w:rsidP="003B0D48">
            <w:pPr>
              <w:spacing w:after="160" w:line="259" w:lineRule="auto"/>
              <w:ind w:left="1171"/>
              <w:rPr>
                <w:rFonts w:ascii="Barlow" w:eastAsia="Calibri" w:hAnsi="Barlow"/>
                <w:bCs/>
                <w:noProof/>
                <w:color w:val="595959"/>
                <w:sz w:val="18"/>
                <w:szCs w:val="18"/>
                <w:lang w:val="fr-FR" w:eastAsia="en-US"/>
              </w:rPr>
            </w:pPr>
            <w:r w:rsidRPr="003B0D48">
              <w:rPr>
                <w:rFonts w:ascii="Barlow" w:eastAsia="Calibri" w:hAnsi="Barlow"/>
                <w:bCs/>
                <w:noProof/>
                <w:color w:val="595959"/>
                <w:sz w:val="18"/>
                <w:szCs w:val="18"/>
                <w:lang w:val="fr-FR" w:eastAsia="en-US"/>
              </w:rPr>
              <mc:AlternateContent>
                <mc:Choice Requires="wps">
                  <w:drawing>
                    <wp:anchor distT="0" distB="0" distL="114300" distR="114300" simplePos="0" relativeHeight="251826176" behindDoc="0" locked="0" layoutInCell="1" allowOverlap="1" wp14:anchorId="7D4B9FFC" wp14:editId="59457E35">
                      <wp:simplePos x="0" y="0"/>
                      <wp:positionH relativeFrom="column">
                        <wp:posOffset>377305</wp:posOffset>
                      </wp:positionH>
                      <wp:positionV relativeFrom="paragraph">
                        <wp:posOffset>42545</wp:posOffset>
                      </wp:positionV>
                      <wp:extent cx="179705" cy="193675"/>
                      <wp:effectExtent l="0" t="0" r="10795" b="15875"/>
                      <wp:wrapSquare wrapText="bothSides"/>
                      <wp:docPr id="222" name="Rectangle 22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133F0" id="Rectangle 222" o:spid="_x0000_s1026" style="position:absolute;margin-left:29.7pt;margin-top:3.35pt;width:14.15pt;height:15.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" fillcolor="window" strokecolor="#d9d9d9" strokeweight="1pt">
                      <w10:wrap type="square"/>
                    </v:rect>
                  </w:pict>
                </mc:Fallback>
              </mc:AlternateContent>
            </w:r>
            <w:r w:rsidR="00F3664F" w:rsidRPr="003B0D48">
              <w:rPr>
                <w:rFonts w:ascii="Barlow" w:eastAsia="Calibri" w:hAnsi="Barlow"/>
                <w:bCs/>
                <w:noProof/>
                <w:color w:val="595959"/>
                <w:sz w:val="18"/>
                <w:szCs w:val="18"/>
                <w:lang w:val="fr-FR" w:eastAsia="en-US"/>
              </w:rPr>
              <w:t>dans des activités économiques qui sont considérées comme durables sur le plan evnrionnemental au titre de la taxinomie de l’UE</w:t>
            </w:r>
          </w:p>
          <w:p w14:paraId="4F7A04C9" w14:textId="1289437C" w:rsidR="00864BF4" w:rsidRPr="003B0D48" w:rsidRDefault="00864BF4" w:rsidP="003B0D48">
            <w:pPr>
              <w:spacing w:after="160" w:line="259" w:lineRule="auto"/>
              <w:ind w:left="1171"/>
              <w:rPr>
                <w:rFonts w:ascii="Barlow" w:eastAsia="Calibri" w:hAnsi="Barlow"/>
                <w:bCs/>
                <w:noProof/>
                <w:color w:val="595959"/>
                <w:sz w:val="18"/>
                <w:szCs w:val="18"/>
                <w:lang w:val="fr-FR" w:eastAsia="en-US"/>
              </w:rPr>
            </w:pPr>
            <w:r w:rsidRPr="003B0D48">
              <w:rPr>
                <w:rFonts w:ascii="Barlow" w:eastAsia="Calibri" w:hAnsi="Barlow"/>
                <w:noProof/>
                <w:color w:val="595959"/>
                <w:sz w:val="18"/>
                <w:szCs w:val="18"/>
              </w:rPr>
              <mc:AlternateContent>
                <mc:Choice Requires="wps">
                  <w:drawing>
                    <wp:anchor distT="0" distB="0" distL="114300" distR="114300" simplePos="0" relativeHeight="251825152" behindDoc="0" locked="0" layoutInCell="1" allowOverlap="1" wp14:anchorId="5A079FC7" wp14:editId="71897E0A">
                      <wp:simplePos x="0" y="0"/>
                      <wp:positionH relativeFrom="column">
                        <wp:posOffset>383944</wp:posOffset>
                      </wp:positionH>
                      <wp:positionV relativeFrom="paragraph">
                        <wp:posOffset>31115</wp:posOffset>
                      </wp:positionV>
                      <wp:extent cx="179705" cy="193675"/>
                      <wp:effectExtent l="0" t="0" r="10795" b="15875"/>
                      <wp:wrapSquare wrapText="bothSides"/>
                      <wp:docPr id="223" name="Rectangle 22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FE2A7" id="Rectangle 223" o:spid="_x0000_s1026" style="position:absolute;margin-left:30.25pt;margin-top:2.45pt;width:14.15pt;height:15.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" fillcolor="window" strokecolor="#d9d9d9" strokeweight="1pt">
                      <w10:wrap type="square"/>
                    </v:rect>
                  </w:pict>
                </mc:Fallback>
              </mc:AlternateContent>
            </w:r>
            <w:r w:rsidR="00F3664F" w:rsidRPr="003B0D48">
              <w:rPr>
                <w:rFonts w:ascii="Barlow" w:eastAsia="Calibri" w:hAnsi="Barlow"/>
                <w:bCs/>
                <w:noProof/>
                <w:color w:val="595959"/>
                <w:sz w:val="18"/>
                <w:szCs w:val="18"/>
                <w:lang w:val="fr-FR" w:eastAsia="en-US"/>
              </w:rPr>
              <w:t>dans des activités économiques qui ne sont pas considérées comme durables sur le plan environnemental au titre de la taxinomie de l’UE</w:t>
            </w:r>
          </w:p>
        </w:tc>
        <w:tc>
          <w:tcPr>
            <w:tcW w:w="4819" w:type="dxa"/>
            <w:tcBorders>
              <w:top w:val="nil"/>
              <w:left w:val="single" w:sz="4" w:space="0" w:color="A6A6A6"/>
              <w:bottom w:val="nil"/>
              <w:right w:val="nil"/>
            </w:tcBorders>
            <w:shd w:val="clear" w:color="auto" w:fill="F3F0E6" w:themeFill="accent5" w:themeFillTint="33"/>
          </w:tcPr>
          <w:p w14:paraId="5207A958" w14:textId="7E5F82E5" w:rsidR="00864BF4" w:rsidRPr="003B0D48" w:rsidRDefault="00934141" w:rsidP="003B0D48">
            <w:pPr>
              <w:spacing w:after="0" w:line="259" w:lineRule="auto"/>
              <w:ind w:left="604"/>
              <w:rPr>
                <w:rFonts w:ascii="Barlow" w:eastAsia="Calibri" w:hAnsi="Barlow"/>
                <w:bCs/>
                <w:noProof/>
                <w:color w:val="595959"/>
                <w:sz w:val="20"/>
                <w:lang w:val="fr-FR" w:eastAsia="en-US"/>
              </w:rPr>
            </w:pPr>
            <w:r w:rsidRPr="00F82C8A">
              <w:rPr>
                <w:rFonts w:ascii="Barlow" w:hAnsi="Barlow"/>
                <w:noProof/>
                <w:szCs w:val="22"/>
              </w:rPr>
              <w:drawing>
                <wp:anchor distT="0" distB="0" distL="114300" distR="114300" simplePos="0" relativeHeight="251870208" behindDoc="0" locked="0" layoutInCell="1" allowOverlap="1" wp14:anchorId="74717BC2" wp14:editId="21CF196E">
                  <wp:simplePos x="0" y="0"/>
                  <wp:positionH relativeFrom="column">
                    <wp:posOffset>36195</wp:posOffset>
                  </wp:positionH>
                  <wp:positionV relativeFrom="paragraph">
                    <wp:posOffset>78740</wp:posOffset>
                  </wp:positionV>
                  <wp:extent cx="124460" cy="124460"/>
                  <wp:effectExtent l="0" t="0" r="8890" b="8890"/>
                  <wp:wrapNone/>
                  <wp:docPr id="1805421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Pr="003B0D48">
              <w:rPr>
                <w:rFonts w:ascii="Barlow" w:hAnsi="Barlow"/>
                <w:noProof/>
                <w:sz w:val="20"/>
              </w:rPr>
              <w:drawing>
                <wp:anchor distT="0" distB="0" distL="114300" distR="114300" simplePos="0" relativeHeight="251868160" behindDoc="0" locked="0" layoutInCell="1" allowOverlap="1" wp14:anchorId="71FEBC0D" wp14:editId="77D9F0C6">
                  <wp:simplePos x="0" y="0"/>
                  <wp:positionH relativeFrom="column">
                    <wp:posOffset>365125</wp:posOffset>
                  </wp:positionH>
                  <wp:positionV relativeFrom="paragraph">
                    <wp:posOffset>-226695</wp:posOffset>
                  </wp:positionV>
                  <wp:extent cx="124460" cy="124460"/>
                  <wp:effectExtent l="0" t="0" r="8890" b="889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864BF4" w:rsidRPr="003B0D48">
              <w:rPr>
                <w:rFonts w:ascii="Barlow" w:eastAsia="Calibri" w:hAnsi="Barlow"/>
                <w:bCs/>
                <w:noProof/>
                <w:color w:val="595959"/>
                <w:sz w:val="20"/>
                <w:lang w:val="fr-FR" w:eastAsia="en-US"/>
              </w:rPr>
              <mc:AlternateContent>
                <mc:Choice Requires="wps">
                  <w:drawing>
                    <wp:anchor distT="0" distB="0" distL="114300" distR="114300" simplePos="0" relativeHeight="251827200" behindDoc="0" locked="0" layoutInCell="1" allowOverlap="1" wp14:anchorId="42B5434A" wp14:editId="3EE338E3">
                      <wp:simplePos x="0" y="0"/>
                      <wp:positionH relativeFrom="column">
                        <wp:posOffset>-12065</wp:posOffset>
                      </wp:positionH>
                      <wp:positionV relativeFrom="paragraph">
                        <wp:posOffset>31750</wp:posOffset>
                      </wp:positionV>
                      <wp:extent cx="179705" cy="193675"/>
                      <wp:effectExtent l="0" t="0" r="10795" b="15875"/>
                      <wp:wrapSquare wrapText="bothSides"/>
                      <wp:docPr id="225" name="Rectangle 225"/>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07678" id="Rectangle 225" o:spid="_x0000_s1026" style="position:absolute;margin-left:-.95pt;margin-top:2.5pt;width:14.15pt;height:15.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" fillcolor="window" strokecolor="#d9d9d9" strokeweight="1pt">
                      <w10:wrap type="square"/>
                    </v:rect>
                  </w:pict>
                </mc:Fallback>
              </mc:AlternateContent>
            </w:r>
            <w:r w:rsidR="00864BF4" w:rsidRPr="003B0D48">
              <w:rPr>
                <w:rFonts w:ascii="Barlow" w:eastAsia="Calibri" w:hAnsi="Barlow"/>
                <w:bCs/>
                <w:noProof/>
                <w:color w:val="595959"/>
                <w:sz w:val="20"/>
                <w:lang w:val="fr-FR" w:eastAsia="en-US"/>
              </w:rPr>
              <w:t>I</w:t>
            </w:r>
            <w:r w:rsidR="003263BB" w:rsidRPr="003B0D48">
              <w:rPr>
                <w:rFonts w:ascii="Barlow" w:eastAsia="Calibri" w:hAnsi="Barlow"/>
                <w:bCs/>
                <w:noProof/>
                <w:color w:val="595959"/>
                <w:sz w:val="20"/>
                <w:lang w:val="fr-FR" w:eastAsia="en-US"/>
              </w:rPr>
              <w:t>l</w:t>
            </w:r>
            <w:r w:rsidR="00864BF4" w:rsidRPr="003B0D48">
              <w:rPr>
                <w:rFonts w:ascii="Barlow" w:eastAsia="Calibri" w:hAnsi="Barlow"/>
                <w:bCs/>
                <w:noProof/>
                <w:color w:val="595959"/>
                <w:sz w:val="20"/>
                <w:lang w:val="fr-FR" w:eastAsia="en-US"/>
              </w:rPr>
              <w:t xml:space="preserve"> </w:t>
            </w:r>
            <w:r w:rsidR="003263BB" w:rsidRPr="003B0D48">
              <w:rPr>
                <w:rFonts w:ascii="Barlow" w:eastAsia="Calibri" w:hAnsi="Barlow"/>
                <w:bCs/>
                <w:noProof/>
                <w:color w:val="595959"/>
                <w:sz w:val="20"/>
                <w:lang w:val="fr-FR" w:eastAsia="en-US"/>
              </w:rPr>
              <w:t xml:space="preserve">a promu </w:t>
            </w:r>
            <w:r w:rsidR="003263BB" w:rsidRPr="003B0D48">
              <w:rPr>
                <w:rFonts w:ascii="Barlow" w:eastAsia="Calibri" w:hAnsi="Barlow"/>
                <w:b/>
                <w:noProof/>
                <w:color w:val="595959"/>
                <w:sz w:val="20"/>
                <w:lang w:val="fr-FR" w:eastAsia="en-US"/>
              </w:rPr>
              <w:t xml:space="preserve">des caractéristiques environnementales et sociales </w:t>
            </w:r>
            <w:r w:rsidR="00864BF4" w:rsidRPr="003B0D48">
              <w:rPr>
                <w:rFonts w:ascii="Barlow" w:eastAsia="Calibri" w:hAnsi="Barlow"/>
                <w:b/>
                <w:noProof/>
                <w:color w:val="595959"/>
                <w:sz w:val="20"/>
                <w:lang w:val="fr-FR" w:eastAsia="en-US"/>
              </w:rPr>
              <w:t xml:space="preserve"> (E/S)</w:t>
            </w:r>
            <w:r w:rsidR="003263BB" w:rsidRPr="003B0D48">
              <w:rPr>
                <w:rFonts w:ascii="Barlow" w:eastAsia="Calibri" w:hAnsi="Barlow"/>
                <w:bCs/>
                <w:noProof/>
                <w:color w:val="595959"/>
                <w:sz w:val="20"/>
                <w:lang w:val="fr-FR" w:eastAsia="en-US"/>
              </w:rPr>
              <w:t xml:space="preserve"> et, bien qu’il n’ait pas pour objectif l’investissement durable, </w:t>
            </w:r>
            <w:r w:rsidR="003263BB" w:rsidRPr="003B0D48">
              <w:rPr>
                <w:rFonts w:ascii="Barlow" w:eastAsia="Calibri" w:hAnsi="Barlow"/>
                <w:b/>
                <w:noProof/>
                <w:color w:val="595959"/>
                <w:sz w:val="20"/>
                <w:lang w:val="fr-FR" w:eastAsia="en-US"/>
              </w:rPr>
              <w:t>il détenait</w:t>
            </w:r>
            <w:r>
              <w:rPr>
                <w:rFonts w:ascii="Barlow" w:eastAsia="Calibri" w:hAnsi="Barlow"/>
                <w:b/>
                <w:noProof/>
                <w:color w:val="595959"/>
                <w:sz w:val="20"/>
                <w:lang w:val="fr-FR" w:eastAsia="en-US"/>
              </w:rPr>
              <w:t xml:space="preserve"> au 31/12/24 </w:t>
            </w:r>
            <w:r w:rsidR="003263BB" w:rsidRPr="003B0D48">
              <w:rPr>
                <w:rFonts w:ascii="Barlow" w:eastAsia="Calibri" w:hAnsi="Barlow"/>
                <w:bCs/>
                <w:noProof/>
                <w:color w:val="595959"/>
                <w:sz w:val="20"/>
                <w:lang w:val="fr-FR" w:eastAsia="en-US"/>
              </w:rPr>
              <w:t xml:space="preserve"> </w:t>
            </w:r>
            <w:r w:rsidR="001D201B" w:rsidRPr="001D201B">
              <w:rPr>
                <w:rFonts w:ascii="Barlow" w:eastAsia="Calibri" w:hAnsi="Barlow"/>
                <w:b/>
                <w:noProof/>
                <w:color w:val="595959"/>
                <w:sz w:val="20"/>
                <w:lang w:val="fr-FR" w:eastAsia="en-US"/>
              </w:rPr>
              <w:t>5.87</w:t>
            </w:r>
            <w:r w:rsidR="00864BF4" w:rsidRPr="001D201B">
              <w:rPr>
                <w:rFonts w:ascii="Barlow" w:eastAsia="Calibri" w:hAnsi="Barlow"/>
                <w:b/>
                <w:noProof/>
                <w:color w:val="595959"/>
                <w:sz w:val="20"/>
                <w:lang w:val="fr-FR" w:eastAsia="en-US"/>
              </w:rPr>
              <w:t xml:space="preserve">% </w:t>
            </w:r>
            <w:r w:rsidR="003263BB" w:rsidRPr="003B0D48">
              <w:rPr>
                <w:rFonts w:ascii="Barlow" w:eastAsia="Calibri" w:hAnsi="Barlow"/>
                <w:bCs/>
                <w:noProof/>
                <w:color w:val="595959"/>
                <w:sz w:val="20"/>
                <w:lang w:val="fr-FR" w:eastAsia="en-US"/>
              </w:rPr>
              <w:t>d’</w:t>
            </w:r>
            <w:r w:rsidR="00864BF4" w:rsidRPr="003B0D48">
              <w:rPr>
                <w:rFonts w:ascii="Barlow" w:eastAsia="Calibri" w:hAnsi="Barlow"/>
                <w:bCs/>
                <w:noProof/>
                <w:color w:val="595959"/>
                <w:sz w:val="20"/>
                <w:lang w:val="fr-FR" w:eastAsia="en-US"/>
              </w:rPr>
              <w:t>invest</w:t>
            </w:r>
            <w:r w:rsidR="003263BB" w:rsidRPr="003B0D48">
              <w:rPr>
                <w:rFonts w:ascii="Barlow" w:eastAsia="Calibri" w:hAnsi="Barlow"/>
                <w:bCs/>
                <w:noProof/>
                <w:color w:val="595959"/>
                <w:sz w:val="20"/>
                <w:lang w:val="fr-FR" w:eastAsia="en-US"/>
              </w:rPr>
              <w:t>isse</w:t>
            </w:r>
            <w:r w:rsidR="00864BF4" w:rsidRPr="003B0D48">
              <w:rPr>
                <w:rFonts w:ascii="Barlow" w:eastAsia="Calibri" w:hAnsi="Barlow"/>
                <w:bCs/>
                <w:noProof/>
                <w:color w:val="595959"/>
                <w:sz w:val="20"/>
                <w:lang w:val="fr-FR" w:eastAsia="en-US"/>
              </w:rPr>
              <w:t>ments</w:t>
            </w:r>
            <w:r w:rsidR="003263BB" w:rsidRPr="003B0D48">
              <w:rPr>
                <w:rFonts w:ascii="Barlow" w:eastAsia="Calibri" w:hAnsi="Barlow"/>
                <w:bCs/>
                <w:noProof/>
                <w:color w:val="595959"/>
                <w:sz w:val="20"/>
                <w:lang w:val="fr-FR" w:eastAsia="en-US"/>
              </w:rPr>
              <w:t xml:space="preserve"> durables</w:t>
            </w:r>
          </w:p>
          <w:p w14:paraId="0AF872C8" w14:textId="03E0F26A" w:rsidR="00864BF4" w:rsidRPr="003B0D48" w:rsidRDefault="00864BF4" w:rsidP="003B0D48">
            <w:pPr>
              <w:spacing w:after="0" w:line="259" w:lineRule="auto"/>
              <w:ind w:left="604"/>
              <w:rPr>
                <w:rFonts w:ascii="Barlow" w:eastAsia="Calibri" w:hAnsi="Barlow"/>
                <w:bCs/>
                <w:noProof/>
                <w:color w:val="595959"/>
                <w:sz w:val="20"/>
                <w:lang w:val="fr-FR" w:eastAsia="en-US"/>
              </w:rPr>
            </w:pPr>
            <w:r w:rsidRPr="003B0D48">
              <w:rPr>
                <w:rFonts w:ascii="Barlow" w:eastAsia="Calibri" w:hAnsi="Barlow"/>
                <w:bCs/>
                <w:noProof/>
                <w:color w:val="595959"/>
                <w:sz w:val="20"/>
                <w:lang w:val="fr-FR" w:eastAsia="en-US"/>
              </w:rPr>
              <w:t xml:space="preserve"> </w:t>
            </w:r>
          </w:p>
          <w:p w14:paraId="78582604" w14:textId="1C7811BC" w:rsidR="00864BF4" w:rsidRPr="003B0D48" w:rsidRDefault="00864BF4" w:rsidP="003B0D48">
            <w:pPr>
              <w:spacing w:after="0" w:line="259" w:lineRule="auto"/>
              <w:ind w:left="1023"/>
              <w:rPr>
                <w:rFonts w:ascii="Barlow" w:eastAsia="Calibri" w:hAnsi="Barlow"/>
                <w:bCs/>
                <w:noProof/>
                <w:color w:val="595959"/>
                <w:sz w:val="18"/>
                <w:szCs w:val="18"/>
                <w:lang w:val="fr-FR" w:eastAsia="en-US"/>
              </w:rPr>
            </w:pPr>
            <w:r w:rsidRPr="003B0D48">
              <w:rPr>
                <w:rFonts w:ascii="Barlow" w:eastAsia="Calibri" w:hAnsi="Barlow"/>
                <w:bCs/>
                <w:noProof/>
                <w:color w:val="595959"/>
                <w:sz w:val="18"/>
                <w:szCs w:val="18"/>
                <w:lang w:val="fr-FR" w:eastAsia="en-US"/>
              </w:rPr>
              <mc:AlternateContent>
                <mc:Choice Requires="wps">
                  <w:drawing>
                    <wp:anchor distT="0" distB="0" distL="114300" distR="114300" simplePos="0" relativeHeight="251828224" behindDoc="0" locked="0" layoutInCell="1" allowOverlap="1" wp14:anchorId="2E0A2F7D" wp14:editId="2774C26E">
                      <wp:simplePos x="0" y="0"/>
                      <wp:positionH relativeFrom="column">
                        <wp:posOffset>337185</wp:posOffset>
                      </wp:positionH>
                      <wp:positionV relativeFrom="paragraph">
                        <wp:posOffset>64770</wp:posOffset>
                      </wp:positionV>
                      <wp:extent cx="179705" cy="193675"/>
                      <wp:effectExtent l="0" t="0" r="10795" b="15875"/>
                      <wp:wrapSquare wrapText="bothSides"/>
                      <wp:docPr id="232" name="Rectangle 23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BFF94" id="Rectangle 232" o:spid="_x0000_s1026" style="position:absolute;margin-left:26.55pt;margin-top:5.1pt;width:14.15pt;height:15.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" fillcolor="window" strokecolor="#d9d9d9" strokeweight="1pt">
                      <w10:wrap type="square"/>
                    </v:rect>
                  </w:pict>
                </mc:Fallback>
              </mc:AlternateContent>
            </w:r>
            <w:r w:rsidR="003263BB" w:rsidRPr="003B0D48">
              <w:rPr>
                <w:rFonts w:ascii="Barlow" w:eastAsia="Calibri" w:hAnsi="Barlow"/>
                <w:bCs/>
                <w:noProof/>
                <w:color w:val="595959"/>
                <w:sz w:val="18"/>
                <w:szCs w:val="18"/>
                <w:lang w:val="fr-FR" w:eastAsia="en-US"/>
              </w:rPr>
              <w:t>ayant un objectif environnemental dans des activités économiques qui sont considérées comme durables sur le plan</w:t>
            </w:r>
            <w:r w:rsidR="003B0D48">
              <w:rPr>
                <w:rFonts w:ascii="Barlow" w:eastAsia="Calibri" w:hAnsi="Barlow"/>
                <w:bCs/>
                <w:noProof/>
                <w:color w:val="595959"/>
                <w:sz w:val="18"/>
                <w:szCs w:val="18"/>
                <w:lang w:val="fr-FR" w:eastAsia="en-US"/>
              </w:rPr>
              <w:t xml:space="preserve"> </w:t>
            </w:r>
            <w:r w:rsidR="003263BB" w:rsidRPr="003B0D48">
              <w:rPr>
                <w:rFonts w:ascii="Barlow" w:eastAsia="Calibri" w:hAnsi="Barlow"/>
                <w:bCs/>
                <w:noProof/>
                <w:color w:val="595959"/>
                <w:sz w:val="18"/>
                <w:szCs w:val="18"/>
                <w:lang w:val="fr-FR" w:eastAsia="en-US"/>
              </w:rPr>
              <w:t xml:space="preserve">environnemental au titre de la taxinomie de l’UE </w:t>
            </w:r>
          </w:p>
          <w:p w14:paraId="68B74C9B" w14:textId="4CCC2389" w:rsidR="00864BF4" w:rsidRPr="003B0D48" w:rsidRDefault="00864BF4" w:rsidP="003B0D48">
            <w:pPr>
              <w:spacing w:after="0" w:line="259" w:lineRule="auto"/>
              <w:ind w:left="1023" w:hanging="419"/>
              <w:rPr>
                <w:rFonts w:ascii="Barlow" w:eastAsia="Calibri" w:hAnsi="Barlow"/>
                <w:bCs/>
                <w:noProof/>
                <w:color w:val="595959"/>
                <w:sz w:val="18"/>
                <w:szCs w:val="18"/>
                <w:lang w:val="fr-FR" w:eastAsia="en-US"/>
              </w:rPr>
            </w:pPr>
            <w:r w:rsidRPr="003B0D48">
              <w:rPr>
                <w:rFonts w:ascii="Barlow" w:eastAsia="Calibri" w:hAnsi="Barlow"/>
                <w:bCs/>
                <w:noProof/>
                <w:color w:val="595959"/>
                <w:sz w:val="18"/>
                <w:szCs w:val="18"/>
                <w:lang w:val="fr-FR" w:eastAsia="en-US"/>
              </w:rPr>
              <mc:AlternateContent>
                <mc:Choice Requires="wps">
                  <w:drawing>
                    <wp:anchor distT="0" distB="0" distL="114300" distR="114300" simplePos="0" relativeHeight="251829248" behindDoc="0" locked="0" layoutInCell="1" allowOverlap="1" wp14:anchorId="5D1B2210" wp14:editId="3A0C9A6F">
                      <wp:simplePos x="0" y="0"/>
                      <wp:positionH relativeFrom="column">
                        <wp:posOffset>341630</wp:posOffset>
                      </wp:positionH>
                      <wp:positionV relativeFrom="paragraph">
                        <wp:posOffset>40005</wp:posOffset>
                      </wp:positionV>
                      <wp:extent cx="179705" cy="193675"/>
                      <wp:effectExtent l="0" t="0" r="10795" b="15875"/>
                      <wp:wrapSquare wrapText="bothSides"/>
                      <wp:docPr id="235" name="Rectangle 235"/>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768C3" id="Rectangle 235" o:spid="_x0000_s1026" style="position:absolute;margin-left:26.9pt;margin-top:3.15pt;width:14.15pt;height:15.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" fillcolor="window" strokecolor="#d9d9d9" strokeweight="1pt">
                      <w10:wrap type="square"/>
                    </v:rect>
                  </w:pict>
                </mc:Fallback>
              </mc:AlternateContent>
            </w:r>
            <w:r w:rsidR="003263BB" w:rsidRPr="003B0D48">
              <w:rPr>
                <w:rFonts w:ascii="Barlow" w:eastAsia="Calibri" w:hAnsi="Barlow"/>
                <w:bCs/>
                <w:noProof/>
                <w:color w:val="595959"/>
                <w:sz w:val="18"/>
                <w:szCs w:val="18"/>
                <w:lang w:val="fr-FR" w:eastAsia="en-US"/>
              </w:rPr>
              <w:t>ayant un objectif environnemental dans des activités économiques qui ne sont pas considérées comme durables sur le plan environnemental au titre de la taxinomie de l’UE</w:t>
            </w:r>
          </w:p>
          <w:p w14:paraId="5B02B88A" w14:textId="76EFF5B0" w:rsidR="00864BF4" w:rsidRPr="003B0D48" w:rsidRDefault="003263BB" w:rsidP="003B0D48">
            <w:pPr>
              <w:spacing w:after="0" w:line="259" w:lineRule="auto"/>
              <w:ind w:left="604"/>
              <w:rPr>
                <w:rFonts w:ascii="Barlow" w:eastAsia="Calibri" w:hAnsi="Barlow"/>
                <w:bCs/>
                <w:noProof/>
                <w:color w:val="595959"/>
                <w:sz w:val="20"/>
                <w:lang w:val="fr-FR" w:eastAsia="en-US"/>
              </w:rPr>
            </w:pPr>
            <w:r w:rsidRPr="003B0D48">
              <w:rPr>
                <w:rFonts w:ascii="Barlow" w:eastAsia="Calibri" w:hAnsi="Barlow"/>
                <w:bCs/>
                <w:noProof/>
                <w:color w:val="595959"/>
                <w:sz w:val="20"/>
                <w:lang w:val="fr-FR" w:eastAsia="en-US"/>
              </w:rPr>
              <mc:AlternateContent>
                <mc:Choice Requires="wps">
                  <w:drawing>
                    <wp:anchor distT="0" distB="0" distL="114300" distR="114300" simplePos="0" relativeHeight="251830272" behindDoc="0" locked="0" layoutInCell="1" allowOverlap="1" wp14:anchorId="381777CD" wp14:editId="7EB5F321">
                      <wp:simplePos x="0" y="0"/>
                      <wp:positionH relativeFrom="column">
                        <wp:posOffset>356235</wp:posOffset>
                      </wp:positionH>
                      <wp:positionV relativeFrom="paragraph">
                        <wp:posOffset>103505</wp:posOffset>
                      </wp:positionV>
                      <wp:extent cx="179705" cy="193675"/>
                      <wp:effectExtent l="0" t="0" r="10795" b="15875"/>
                      <wp:wrapSquare wrapText="bothSides"/>
                      <wp:docPr id="247" name="Rectangle 247"/>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42CFA" id="Rectangle 247" o:spid="_x0000_s1026" style="position:absolute;margin-left:28.05pt;margin-top:8.15pt;width:14.15pt;height:15.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" fillcolor="window" strokecolor="#d9d9d9" strokeweight="1pt">
                      <w10:wrap type="square"/>
                    </v:rect>
                  </w:pict>
                </mc:Fallback>
              </mc:AlternateContent>
            </w:r>
          </w:p>
          <w:p w14:paraId="404D95D5" w14:textId="77777777" w:rsidR="00864BF4" w:rsidRPr="003B0D48" w:rsidRDefault="003263BB" w:rsidP="003B0D48">
            <w:pPr>
              <w:spacing w:after="0" w:line="259" w:lineRule="auto"/>
              <w:ind w:left="604"/>
              <w:rPr>
                <w:rFonts w:ascii="Barlow" w:eastAsia="Calibri" w:hAnsi="Barlow"/>
                <w:bCs/>
                <w:noProof/>
                <w:color w:val="595959"/>
                <w:sz w:val="18"/>
                <w:szCs w:val="18"/>
                <w:lang w:val="fr-FR" w:eastAsia="en-US"/>
              </w:rPr>
            </w:pPr>
            <w:r w:rsidRPr="003B0D48">
              <w:rPr>
                <w:rFonts w:ascii="Barlow" w:eastAsia="Calibri" w:hAnsi="Barlow"/>
                <w:bCs/>
                <w:noProof/>
                <w:color w:val="595959"/>
                <w:sz w:val="18"/>
                <w:szCs w:val="18"/>
                <w:lang w:val="fr-FR" w:eastAsia="en-US"/>
              </w:rPr>
              <w:t xml:space="preserve">ayant un objectif social </w:t>
            </w:r>
          </w:p>
          <w:p w14:paraId="30253C77" w14:textId="4FAF9582" w:rsidR="003263BB" w:rsidRPr="003263BB" w:rsidRDefault="003263BB" w:rsidP="003263BB">
            <w:pPr>
              <w:spacing w:after="0"/>
              <w:ind w:left="1163" w:right="141"/>
              <w:rPr>
                <w:rFonts w:ascii="Calibri" w:eastAsia="Calibri" w:hAnsi="Calibri"/>
                <w:noProof/>
                <w:color w:val="595959"/>
                <w:szCs w:val="24"/>
                <w:lang w:val="en-GB" w:eastAsia="en-US"/>
              </w:rPr>
            </w:pPr>
          </w:p>
        </w:tc>
      </w:tr>
      <w:tr w:rsidR="00864BF4" w:rsidRPr="00934141" w14:paraId="256001EA" w14:textId="77777777" w:rsidTr="003B0D48">
        <w:trPr>
          <w:gridAfter w:val="1"/>
          <w:wAfter w:w="7" w:type="dxa"/>
          <w:trHeight w:val="1037"/>
        </w:trPr>
        <w:tc>
          <w:tcPr>
            <w:tcW w:w="4253" w:type="dxa"/>
            <w:tcBorders>
              <w:top w:val="nil"/>
              <w:left w:val="nil"/>
              <w:bottom w:val="nil"/>
              <w:right w:val="single" w:sz="4" w:space="0" w:color="A6A6A6"/>
            </w:tcBorders>
            <w:shd w:val="clear" w:color="auto" w:fill="F3F0E6" w:themeFill="accent5" w:themeFillTint="33"/>
          </w:tcPr>
          <w:p w14:paraId="1083A10D" w14:textId="1B283491" w:rsidR="00864BF4" w:rsidRPr="003B0D48" w:rsidRDefault="00864BF4" w:rsidP="0056270E">
            <w:pPr>
              <w:spacing w:after="160" w:line="259" w:lineRule="auto"/>
              <w:ind w:left="457"/>
              <w:rPr>
                <w:rFonts w:ascii="Barlow" w:eastAsia="Calibri" w:hAnsi="Barlow"/>
                <w:bCs/>
                <w:noProof/>
                <w:color w:val="595959"/>
                <w:sz w:val="20"/>
                <w:lang w:val="fr-FR" w:eastAsia="en-US"/>
              </w:rPr>
            </w:pPr>
            <w:r w:rsidRPr="003B0D48">
              <w:rPr>
                <w:rFonts w:ascii="Barlow" w:eastAsia="Calibri" w:hAnsi="Barlow"/>
                <w:bCs/>
                <w:noProof/>
                <w:color w:val="595959"/>
                <w:sz w:val="20"/>
                <w:shd w:val="clear" w:color="auto" w:fill="F3F0E6" w:themeFill="accent5" w:themeFillTint="33"/>
              </w:rPr>
              <mc:AlternateContent>
                <mc:Choice Requires="wps">
                  <w:drawing>
                    <wp:anchor distT="0" distB="0" distL="114300" distR="114300" simplePos="0" relativeHeight="251831296" behindDoc="0" locked="0" layoutInCell="1" allowOverlap="1" wp14:anchorId="151767CF" wp14:editId="3DF63BF4">
                      <wp:simplePos x="0" y="0"/>
                      <wp:positionH relativeFrom="column">
                        <wp:posOffset>-22225</wp:posOffset>
                      </wp:positionH>
                      <wp:positionV relativeFrom="paragraph">
                        <wp:posOffset>53340</wp:posOffset>
                      </wp:positionV>
                      <wp:extent cx="179705" cy="193675"/>
                      <wp:effectExtent l="0" t="0" r="10795" b="15875"/>
                      <wp:wrapSquare wrapText="bothSides"/>
                      <wp:docPr id="249" name="Rectangle 24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3AEDA" id="Rectangle 249" o:spid="_x0000_s1026" style="position:absolute;margin-left:-1.75pt;margin-top:4.2pt;width:14.15pt;height:15.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" fillcolor="window" strokecolor="#d9d9d9" strokeweight="1pt">
                      <w10:wrap type="square"/>
                    </v:rect>
                  </w:pict>
                </mc:Fallback>
              </mc:AlternateContent>
            </w:r>
            <w:r w:rsidRPr="003B0D48">
              <w:rPr>
                <w:rFonts w:ascii="Barlow" w:eastAsia="Calibri" w:hAnsi="Barlow"/>
                <w:bCs/>
                <w:noProof/>
                <w:color w:val="595959"/>
                <w:sz w:val="20"/>
                <w:shd w:val="clear" w:color="auto" w:fill="F3F0E6" w:themeFill="accent5" w:themeFillTint="33"/>
                <w:lang w:val="fr-FR" w:eastAsia="en-US"/>
              </w:rPr>
              <w:t>I</w:t>
            </w:r>
            <w:r w:rsidR="00FE1C30" w:rsidRPr="003B0D48">
              <w:rPr>
                <w:rFonts w:ascii="Barlow" w:eastAsia="Calibri" w:hAnsi="Barlow"/>
                <w:bCs/>
                <w:noProof/>
                <w:color w:val="595959"/>
                <w:sz w:val="20"/>
                <w:shd w:val="clear" w:color="auto" w:fill="F3F0E6" w:themeFill="accent5" w:themeFillTint="33"/>
                <w:lang w:val="fr-FR" w:eastAsia="en-US"/>
              </w:rPr>
              <w:t xml:space="preserve">l a réalisé des </w:t>
            </w:r>
            <w:r w:rsidR="00FE1C30" w:rsidRPr="003B0D48">
              <w:rPr>
                <w:rFonts w:ascii="Barlow" w:eastAsia="Calibri" w:hAnsi="Barlow"/>
                <w:b/>
                <w:noProof/>
                <w:color w:val="595959"/>
                <w:sz w:val="20"/>
                <w:shd w:val="clear" w:color="auto" w:fill="F3F0E6" w:themeFill="accent5" w:themeFillTint="33"/>
                <w:lang w:val="fr-FR" w:eastAsia="en-US"/>
              </w:rPr>
              <w:t>investissements durables ayant un objectif</w:t>
            </w:r>
            <w:r w:rsidR="00FE1C30" w:rsidRPr="003B0D48">
              <w:rPr>
                <w:rFonts w:ascii="Barlow" w:eastAsia="Calibri" w:hAnsi="Barlow"/>
                <w:b/>
                <w:noProof/>
                <w:color w:val="595959"/>
                <w:sz w:val="20"/>
                <w:lang w:val="fr-FR" w:eastAsia="en-US"/>
              </w:rPr>
              <w:t xml:space="preserve"> social </w:t>
            </w:r>
            <w:r w:rsidR="00FE1C30" w:rsidRPr="003B0D48">
              <w:rPr>
                <w:rFonts w:ascii="Barlow" w:eastAsia="Calibri" w:hAnsi="Barlow"/>
                <w:bCs/>
                <w:noProof/>
                <w:color w:val="595959"/>
                <w:sz w:val="20"/>
                <w:lang w:val="fr-FR" w:eastAsia="en-US"/>
              </w:rPr>
              <w:t>pour</w:t>
            </w:r>
            <w:r w:rsidRPr="003B0D48">
              <w:rPr>
                <w:rFonts w:ascii="Barlow" w:eastAsia="Calibri" w:hAnsi="Barlow"/>
                <w:bCs/>
                <w:noProof/>
                <w:color w:val="595959"/>
                <w:sz w:val="20"/>
                <w:lang w:val="fr-FR" w:eastAsia="en-US"/>
              </w:rPr>
              <w:t xml:space="preserve"> </w:t>
            </w:r>
            <w:r w:rsidRPr="003B0D48">
              <w:rPr>
                <w:rFonts w:ascii="Barlow" w:eastAsia="Calibri" w:hAnsi="Barlow"/>
                <w:noProof/>
                <w:color w:val="595959"/>
                <w:sz w:val="20"/>
                <w:lang w:val="fr-FR" w:eastAsia="en-US"/>
              </w:rPr>
              <w:t>:</w:t>
            </w:r>
            <w:r w:rsidRPr="003B0D48">
              <w:rPr>
                <w:rFonts w:ascii="Barlow" w:eastAsia="Calibri" w:hAnsi="Barlow"/>
                <w:b/>
                <w:bCs/>
                <w:noProof/>
                <w:color w:val="595959"/>
                <w:sz w:val="20"/>
                <w:lang w:val="fr-FR" w:eastAsia="en-US"/>
              </w:rPr>
              <w:t xml:space="preserve"> </w:t>
            </w:r>
            <w:r w:rsidRPr="003B0D48">
              <w:rPr>
                <w:rFonts w:ascii="Barlow" w:eastAsia="Calibri" w:hAnsi="Barlow"/>
                <w:bCs/>
                <w:noProof/>
                <w:color w:val="595959"/>
                <w:sz w:val="20"/>
                <w:lang w:val="fr-FR" w:eastAsia="en-US"/>
              </w:rPr>
              <w:t xml:space="preserve">___% </w:t>
            </w:r>
          </w:p>
        </w:tc>
        <w:tc>
          <w:tcPr>
            <w:tcW w:w="4819" w:type="dxa"/>
            <w:tcBorders>
              <w:top w:val="nil"/>
              <w:left w:val="single" w:sz="4" w:space="0" w:color="A6A6A6"/>
              <w:bottom w:val="nil"/>
              <w:right w:val="nil"/>
            </w:tcBorders>
            <w:shd w:val="clear" w:color="auto" w:fill="F3F0E6" w:themeFill="accent5" w:themeFillTint="33"/>
          </w:tcPr>
          <w:p w14:paraId="24C635B5" w14:textId="33512C6A" w:rsidR="00864BF4" w:rsidRPr="003B0D48" w:rsidRDefault="00864BF4" w:rsidP="0056270E">
            <w:pPr>
              <w:spacing w:after="160"/>
              <w:ind w:left="411"/>
              <w:rPr>
                <w:rFonts w:ascii="Barlow" w:eastAsia="Calibri" w:hAnsi="Barlow"/>
                <w:noProof/>
                <w:color w:val="595959"/>
                <w:sz w:val="20"/>
                <w:lang w:val="fr-FR" w:eastAsia="en-US"/>
              </w:rPr>
            </w:pPr>
            <w:r w:rsidRPr="003B0D48">
              <w:rPr>
                <w:rFonts w:ascii="Barlow" w:eastAsia="Calibri" w:hAnsi="Barlow"/>
                <w:b/>
                <w:noProof/>
                <w:color w:val="595959"/>
                <w:sz w:val="20"/>
              </w:rPr>
              <mc:AlternateContent>
                <mc:Choice Requires="wps">
                  <w:drawing>
                    <wp:anchor distT="0" distB="0" distL="114300" distR="114300" simplePos="0" relativeHeight="251832320" behindDoc="0" locked="0" layoutInCell="1" allowOverlap="1" wp14:anchorId="2A66CB9F" wp14:editId="16ACCDA8">
                      <wp:simplePos x="0" y="0"/>
                      <wp:positionH relativeFrom="column">
                        <wp:posOffset>-46990</wp:posOffset>
                      </wp:positionH>
                      <wp:positionV relativeFrom="paragraph">
                        <wp:posOffset>34290</wp:posOffset>
                      </wp:positionV>
                      <wp:extent cx="179705" cy="193675"/>
                      <wp:effectExtent l="0" t="0" r="10795" b="15875"/>
                      <wp:wrapSquare wrapText="bothSides"/>
                      <wp:docPr id="250" name="Rectangle 25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DDE93" id="Rectangle 250" o:spid="_x0000_s1026" style="position:absolute;margin-left:-3.7pt;margin-top:2.7pt;width:14.15pt;height:15.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" fillcolor="window" strokecolor="#d9d9d9" strokeweight="1pt">
                      <w10:wrap type="square"/>
                    </v:rect>
                  </w:pict>
                </mc:Fallback>
              </mc:AlternateContent>
            </w:r>
            <w:r w:rsidRPr="003B0D48">
              <w:rPr>
                <w:rFonts w:ascii="Barlow" w:eastAsia="Calibri" w:hAnsi="Barlow"/>
                <w:bCs/>
                <w:noProof/>
                <w:color w:val="595959"/>
                <w:sz w:val="20"/>
                <w:lang w:val="fr-FR" w:eastAsia="en-US"/>
              </w:rPr>
              <w:t>I</w:t>
            </w:r>
            <w:r w:rsidR="003263BB" w:rsidRPr="003B0D48">
              <w:rPr>
                <w:rFonts w:ascii="Barlow" w:eastAsia="Calibri" w:hAnsi="Barlow"/>
                <w:bCs/>
                <w:noProof/>
                <w:color w:val="595959"/>
                <w:sz w:val="20"/>
                <w:lang w:val="fr-FR" w:eastAsia="en-US"/>
              </w:rPr>
              <w:t>l a promu des caractéristiques E/S</w:t>
            </w:r>
            <w:r w:rsidRPr="003B0D48">
              <w:rPr>
                <w:rFonts w:ascii="Barlow" w:eastAsia="Calibri" w:hAnsi="Barlow"/>
                <w:bCs/>
                <w:noProof/>
                <w:color w:val="595959"/>
                <w:sz w:val="20"/>
                <w:lang w:val="fr-FR" w:eastAsia="en-US"/>
              </w:rPr>
              <w:t>,</w:t>
            </w:r>
            <w:r w:rsidRPr="003B0D48">
              <w:rPr>
                <w:rFonts w:ascii="Barlow" w:eastAsia="Calibri" w:hAnsi="Barlow"/>
                <w:noProof/>
                <w:color w:val="595959"/>
                <w:sz w:val="20"/>
                <w:lang w:val="fr-FR" w:eastAsia="en-US"/>
              </w:rPr>
              <w:t xml:space="preserve"> </w:t>
            </w:r>
            <w:r w:rsidR="003263BB" w:rsidRPr="003B0D48">
              <w:rPr>
                <w:rFonts w:ascii="Barlow" w:eastAsia="Calibri" w:hAnsi="Barlow"/>
                <w:noProof/>
                <w:color w:val="595959"/>
                <w:sz w:val="20"/>
                <w:lang w:val="fr-FR" w:eastAsia="en-US"/>
              </w:rPr>
              <w:t>mais n’a réalisé</w:t>
            </w:r>
            <w:r w:rsidR="003263BB" w:rsidRPr="003B0D48">
              <w:rPr>
                <w:rFonts w:ascii="Barlow" w:eastAsia="Calibri" w:hAnsi="Barlow"/>
                <w:b/>
                <w:bCs/>
                <w:noProof/>
                <w:color w:val="595959"/>
                <w:sz w:val="20"/>
                <w:lang w:val="fr-FR" w:eastAsia="en-US"/>
              </w:rPr>
              <w:t xml:space="preserve"> aucun investissement durable</w:t>
            </w:r>
            <w:r w:rsidRPr="003B0D48">
              <w:rPr>
                <w:rFonts w:ascii="Barlow" w:eastAsia="Calibri" w:hAnsi="Barlow"/>
                <w:noProof/>
                <w:color w:val="595959"/>
                <w:sz w:val="20"/>
                <w:lang w:val="fr-FR" w:eastAsia="en-US"/>
              </w:rPr>
              <w:t xml:space="preserve"> </w:t>
            </w:r>
          </w:p>
          <w:p w14:paraId="63072D41" w14:textId="77777777" w:rsidR="00864BF4" w:rsidRPr="003B0D48" w:rsidRDefault="00864BF4" w:rsidP="0056270E">
            <w:pPr>
              <w:spacing w:after="160"/>
              <w:ind w:left="411"/>
              <w:rPr>
                <w:rFonts w:ascii="Barlow" w:eastAsia="Calibri" w:hAnsi="Barlow"/>
                <w:noProof/>
                <w:color w:val="595959"/>
                <w:sz w:val="20"/>
                <w:lang w:val="fr-FR" w:eastAsia="en-US"/>
              </w:rPr>
            </w:pPr>
          </w:p>
        </w:tc>
      </w:tr>
    </w:tbl>
    <w:p w14:paraId="6F3625AD" w14:textId="477C4D47" w:rsidR="00864BF4" w:rsidRPr="003263BB" w:rsidRDefault="001D201B" w:rsidP="0026710B">
      <w:pPr>
        <w:spacing w:after="160" w:line="259" w:lineRule="auto"/>
        <w:rPr>
          <w:rFonts w:ascii="Calibri" w:eastAsia="Calibri" w:hAnsi="Calibri"/>
          <w:b/>
          <w:bCs/>
          <w:i/>
          <w:iCs/>
          <w:noProof/>
          <w:sz w:val="20"/>
          <w:lang w:val="fr-FR" w:eastAsia="en-US"/>
        </w:rPr>
      </w:pPr>
      <w:r w:rsidRPr="00CE5038">
        <w:rPr>
          <w:rFonts w:ascii="Calibri" w:hAnsi="Calibri"/>
          <w:noProof/>
          <w:szCs w:val="24"/>
        </w:rPr>
        <w:drawing>
          <wp:anchor distT="0" distB="0" distL="114300" distR="114300" simplePos="0" relativeHeight="251807744" behindDoc="0" locked="0" layoutInCell="1" allowOverlap="1" wp14:anchorId="080797AE" wp14:editId="2CF27F49">
            <wp:simplePos x="0" y="0"/>
            <wp:positionH relativeFrom="page">
              <wp:align>left</wp:align>
            </wp:positionH>
            <wp:positionV relativeFrom="paragraph">
              <wp:posOffset>4290695</wp:posOffset>
            </wp:positionV>
            <wp:extent cx="1704975" cy="600075"/>
            <wp:effectExtent l="0" t="0" r="9525" b="9525"/>
            <wp:wrapSquare wrapText="bothSides"/>
            <wp:docPr id="258"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704975" cy="600075"/>
                    </a:xfrm>
                    <a:prstGeom prst="rect">
                      <a:avLst/>
                    </a:prstGeom>
                  </pic:spPr>
                </pic:pic>
              </a:graphicData>
            </a:graphic>
          </wp:anchor>
        </w:drawing>
      </w:r>
    </w:p>
    <w:p w14:paraId="3834A39E" w14:textId="4925B1EA" w:rsidR="001D201B" w:rsidRPr="001D201B" w:rsidRDefault="003263BB" w:rsidP="001D201B">
      <w:pPr>
        <w:spacing w:after="160" w:line="259" w:lineRule="auto"/>
        <w:ind w:left="284"/>
        <w:jc w:val="both"/>
        <w:rPr>
          <w:rFonts w:ascii="Calibri" w:eastAsia="Calibri" w:hAnsi="Calibri"/>
          <w:bCs/>
          <w:i/>
          <w:iCs/>
          <w:noProof/>
          <w:color w:val="C00000"/>
          <w:sz w:val="18"/>
          <w:szCs w:val="22"/>
          <w:lang w:val="fr-FR"/>
        </w:rPr>
      </w:pPr>
      <w:r w:rsidRPr="00F4355C">
        <w:rPr>
          <w:rFonts w:ascii="Barlow" w:eastAsia="Calibri" w:hAnsi="Barlow"/>
          <w:b/>
          <w:bCs/>
          <w:noProof/>
          <w:szCs w:val="22"/>
          <w:lang w:val="fr-FR"/>
        </w:rPr>
        <w:t>Dans quelle mesure les caractéristiques environnementales et/ou sociales promues par ce produit financier ont-elles été satisfaites ?</w:t>
      </w:r>
      <w:r>
        <w:rPr>
          <w:rFonts w:ascii="Calibri" w:eastAsia="Calibri" w:hAnsi="Calibri"/>
          <w:b/>
          <w:bCs/>
          <w:noProof/>
          <w:sz w:val="24"/>
          <w:lang w:val="fr-FR"/>
        </w:rPr>
        <w:t xml:space="preserve"> </w:t>
      </w:r>
    </w:p>
    <w:p w14:paraId="2AEDAA8C" w14:textId="445A5C4F" w:rsidR="001D201B" w:rsidRPr="001D201B" w:rsidRDefault="001D201B" w:rsidP="001D201B">
      <w:pPr>
        <w:spacing w:before="140" w:after="140" w:line="259" w:lineRule="auto"/>
        <w:ind w:left="284"/>
        <w:jc w:val="both"/>
        <w:rPr>
          <w:rFonts w:ascii="Barlow" w:eastAsia="Calibri" w:hAnsi="Barlow"/>
          <w:bCs/>
          <w:noProof/>
          <w:color w:val="0E2841" w:themeColor="text2"/>
          <w:sz w:val="18"/>
          <w:szCs w:val="18"/>
          <w:lang w:val="fr-FR" w:eastAsia="en-US"/>
        </w:rPr>
      </w:pPr>
      <w:r>
        <w:rPr>
          <w:rFonts w:ascii="Barlow" w:eastAsia="Calibri" w:hAnsi="Barlow"/>
          <w:bCs/>
          <w:noProof/>
          <w:color w:val="0E2841" w:themeColor="text2"/>
          <w:sz w:val="18"/>
          <w:szCs w:val="18"/>
          <w:lang w:val="fr-FR" w:eastAsia="en-US"/>
        </w:rPr>
        <w:t>Conformément à ses objectifs, ce fonds s’est abstenu d’investir dans des secteurs ou entreprises dont la nature ou la stratégie sont susceptibles de générer des risques environnements, sociaux ou au regard des droits fondamentaux graves ou trop importants pour être susceptibles d’être compensés par une quelconque génération d’externalité positive, dans le strict respect de la politique d’exclusion mise en place par OCTO AM. Par ailleurs, il a également sur l’ensemble de la période</w:t>
      </w:r>
      <w:r w:rsidR="004642A6">
        <w:rPr>
          <w:rFonts w:ascii="Barlow" w:eastAsia="Calibri" w:hAnsi="Barlow"/>
          <w:bCs/>
          <w:noProof/>
          <w:color w:val="0E2841" w:themeColor="text2"/>
          <w:sz w:val="18"/>
          <w:szCs w:val="18"/>
          <w:lang w:val="fr-FR" w:eastAsia="en-US"/>
        </w:rPr>
        <w:t xml:space="preserve"> réalisé une performance supérieure à celle de</w:t>
      </w:r>
      <w:r>
        <w:rPr>
          <w:rFonts w:ascii="Barlow" w:eastAsia="Calibri" w:hAnsi="Barlow"/>
          <w:bCs/>
          <w:noProof/>
          <w:color w:val="0E2841" w:themeColor="text2"/>
          <w:sz w:val="18"/>
          <w:szCs w:val="18"/>
          <w:lang w:val="fr-FR" w:eastAsia="en-US"/>
        </w:rPr>
        <w:t xml:space="preserve"> son indice de référence sur les deux dimensions ESG </w:t>
      </w:r>
      <w:r w:rsidR="003C1D61">
        <w:rPr>
          <w:rFonts w:ascii="Barlow" w:eastAsia="Calibri" w:hAnsi="Barlow"/>
          <w:bCs/>
          <w:noProof/>
          <w:color w:val="0E2841" w:themeColor="text2"/>
          <w:sz w:val="18"/>
          <w:szCs w:val="18"/>
          <w:lang w:val="fr-FR" w:eastAsia="en-US"/>
        </w:rPr>
        <w:t>qu’il s’était engagé à battre</w:t>
      </w:r>
      <w:r>
        <w:rPr>
          <w:rFonts w:ascii="Barlow" w:eastAsia="Calibri" w:hAnsi="Barlow"/>
          <w:bCs/>
          <w:noProof/>
          <w:color w:val="0E2841" w:themeColor="text2"/>
          <w:sz w:val="18"/>
          <w:szCs w:val="18"/>
          <w:lang w:val="fr-FR" w:eastAsia="en-US"/>
        </w:rPr>
        <w:t xml:space="preserve"> – l’intensité carbone et la participation des entreprises bénéficiaires de ses investissements au Global Compact des Nations-Unies.</w:t>
      </w:r>
    </w:p>
    <w:p w14:paraId="103A7961" w14:textId="51D6B7A7" w:rsidR="00864BF4" w:rsidRDefault="00864BF4" w:rsidP="00F4355C">
      <w:pPr>
        <w:spacing w:after="160" w:line="259" w:lineRule="auto"/>
        <w:ind w:left="851"/>
        <w:jc w:val="both"/>
        <w:rPr>
          <w:rFonts w:ascii="Barlow" w:eastAsia="Calibri" w:hAnsi="Barlow"/>
          <w:b/>
          <w:bCs/>
          <w:i/>
          <w:iCs/>
          <w:noProof/>
          <w:sz w:val="20"/>
          <w:lang w:val="fr-FR"/>
        </w:rPr>
      </w:pPr>
      <w:r w:rsidRPr="00CE5038">
        <w:rPr>
          <w:rFonts w:ascii="Calibri" w:eastAsia="Calibri" w:hAnsi="Calibri"/>
          <w:b/>
          <w:bCs/>
          <w:i/>
          <w:iCs/>
          <w:noProof/>
          <w:szCs w:val="22"/>
        </w:rPr>
        <w:lastRenderedPageBreak/>
        <mc:AlternateContent>
          <mc:Choice Requires="wps">
            <w:drawing>
              <wp:anchor distT="0" distB="0" distL="114300" distR="114300" simplePos="0" relativeHeight="251799552" behindDoc="0" locked="0" layoutInCell="1" allowOverlap="1" wp14:anchorId="6F7A58AE" wp14:editId="3E48EFA8">
                <wp:simplePos x="0" y="0"/>
                <wp:positionH relativeFrom="column">
                  <wp:posOffset>294803</wp:posOffset>
                </wp:positionH>
                <wp:positionV relativeFrom="paragraph">
                  <wp:posOffset>8890</wp:posOffset>
                </wp:positionV>
                <wp:extent cx="130175" cy="130175"/>
                <wp:effectExtent l="0" t="0" r="3175" b="3175"/>
                <wp:wrapNone/>
                <wp:docPr id="302" name="Oval 30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CF2C2C" id="Oval 302" o:spid="_x0000_s1026" style="position:absolute;margin-left:23.2pt;margin-top:.7pt;width:10.25pt;height:10.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" fillcolor="#99b1ff [820]" stroked="f" strokeweight="1pt">
                <v:stroke joinstyle="miter"/>
              </v:oval>
            </w:pict>
          </mc:Fallback>
        </mc:AlternateContent>
      </w:r>
      <w:r w:rsidRPr="00934141">
        <w:rPr>
          <w:rFonts w:ascii="Calibri" w:eastAsia="Calibri" w:hAnsi="Calibri"/>
          <w:b/>
          <w:bCs/>
          <w:i/>
          <w:iCs/>
          <w:noProof/>
          <w:szCs w:val="22"/>
          <w:lang w:val="fr-FR"/>
        </w:rPr>
        <w:t xml:space="preserve"> </w:t>
      </w:r>
      <w:r w:rsidR="008A4705" w:rsidRPr="00F4355C">
        <w:rPr>
          <w:rFonts w:ascii="Barlow" w:eastAsia="Calibri" w:hAnsi="Barlow"/>
          <w:b/>
          <w:bCs/>
          <w:i/>
          <w:iCs/>
          <w:noProof/>
          <w:sz w:val="20"/>
          <w:lang w:val="fr-FR"/>
        </w:rPr>
        <w:t xml:space="preserve">Comment les indicateurs de durabilité se sont-ils comportés </w:t>
      </w:r>
      <w:r w:rsidRPr="00F4355C">
        <w:rPr>
          <w:rFonts w:ascii="Barlow" w:eastAsia="Calibri" w:hAnsi="Barlow"/>
          <w:b/>
          <w:bCs/>
          <w:i/>
          <w:iCs/>
          <w:noProof/>
          <w:sz w:val="20"/>
          <w:lang w:val="fr-FR"/>
        </w:rPr>
        <w:t>?</w:t>
      </w:r>
    </w:p>
    <w:p w14:paraId="74A6D64C" w14:textId="4E4C5D52" w:rsidR="004642A6" w:rsidRDefault="003C1D61" w:rsidP="004642A6">
      <w:pPr>
        <w:spacing w:after="0" w:line="259" w:lineRule="auto"/>
        <w:ind w:left="284"/>
        <w:jc w:val="center"/>
        <w:rPr>
          <w:rFonts w:ascii="Barlow" w:eastAsia="Calibri" w:hAnsi="Barlow"/>
          <w:b/>
          <w:noProof/>
          <w:color w:val="0E2841" w:themeColor="text2"/>
          <w:sz w:val="18"/>
          <w:szCs w:val="18"/>
          <w:lang w:val="fr-FR" w:eastAsia="en-US"/>
        </w:rPr>
      </w:pPr>
      <w:r w:rsidRPr="003C1D61">
        <w:rPr>
          <w:rFonts w:ascii="Barlow" w:eastAsia="Calibri" w:hAnsi="Barlow"/>
          <w:b/>
          <w:noProof/>
          <w:color w:val="0E2841" w:themeColor="text2"/>
          <w:sz w:val="18"/>
          <w:szCs w:val="18"/>
          <w:lang w:val="fr-FR" w:eastAsia="en-US"/>
        </w:rPr>
        <w:t xml:space="preserve">Performance du Produit vs. son indice de référence en termes </w:t>
      </w:r>
    </w:p>
    <w:p w14:paraId="4088794E" w14:textId="35506ACB" w:rsidR="003C1D61" w:rsidRPr="003C1D61" w:rsidRDefault="00B37AEF" w:rsidP="004642A6">
      <w:pPr>
        <w:spacing w:after="140" w:line="259" w:lineRule="auto"/>
        <w:ind w:left="284"/>
        <w:jc w:val="center"/>
        <w:rPr>
          <w:rFonts w:ascii="Calibri" w:eastAsia="Calibri" w:hAnsi="Calibri"/>
          <w:b/>
          <w:i/>
          <w:iCs/>
          <w:noProof/>
          <w:szCs w:val="22"/>
          <w:lang w:val="fr-FR" w:eastAsia="en-US"/>
        </w:rPr>
      </w:pPr>
      <w:r w:rsidRPr="00F4355C">
        <w:rPr>
          <w:rFonts w:ascii="Barlow" w:eastAsia="Calibri" w:hAnsi="Barlow"/>
          <w:b/>
          <w:bCs/>
          <w:noProof/>
          <w:szCs w:val="22"/>
          <w:lang w:val="fr-FR"/>
        </w:rPr>
        <mc:AlternateContent>
          <mc:Choice Requires="wps">
            <w:drawing>
              <wp:anchor distT="0" distB="0" distL="114300" distR="114300" simplePos="0" relativeHeight="251795456" behindDoc="0" locked="0" layoutInCell="1" allowOverlap="1" wp14:anchorId="4A70B5DA" wp14:editId="691DC184">
                <wp:simplePos x="0" y="0"/>
                <wp:positionH relativeFrom="page">
                  <wp:align>left</wp:align>
                </wp:positionH>
                <wp:positionV relativeFrom="margin">
                  <wp:posOffset>647700</wp:posOffset>
                </wp:positionV>
                <wp:extent cx="1162050" cy="1323975"/>
                <wp:effectExtent l="0" t="0" r="0" b="9525"/>
                <wp:wrapSquare wrapText="bothSides"/>
                <wp:docPr id="301" name="Rectangle 301"/>
                <wp:cNvGraphicFramePr/>
                <a:graphic xmlns:a="http://schemas.openxmlformats.org/drawingml/2006/main">
                  <a:graphicData uri="http://schemas.microsoft.com/office/word/2010/wordprocessingShape">
                    <wps:wsp>
                      <wps:cNvSpPr/>
                      <wps:spPr>
                        <a:xfrm>
                          <a:off x="0" y="0"/>
                          <a:ext cx="1162050" cy="1323975"/>
                        </a:xfrm>
                        <a:prstGeom prst="rect">
                          <a:avLst/>
                        </a:prstGeom>
                        <a:solidFill>
                          <a:schemeClr val="accent1">
                            <a:lumMod val="10000"/>
                            <a:lumOff val="90000"/>
                          </a:schemeClr>
                        </a:solidFill>
                        <a:ln w="12700" cap="flat" cmpd="sng" algn="ctr">
                          <a:noFill/>
                          <a:prstDash val="solid"/>
                          <a:miter lim="800000"/>
                        </a:ln>
                        <a:effectLst/>
                      </wps:spPr>
                      <wps:txbx>
                        <w:txbxContent>
                          <w:p w14:paraId="74E85611" w14:textId="2B8836D7" w:rsidR="00864BF4" w:rsidRPr="003263BB" w:rsidRDefault="003263BB" w:rsidP="00F4355C">
                            <w:pPr>
                              <w:shd w:val="clear" w:color="auto" w:fill="D5DEFF" w:themeFill="accent1" w:themeFillTint="1A"/>
                              <w:ind w:left="-142"/>
                              <w:rPr>
                                <w:color w:val="000000"/>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indicateurs de durabilité </w:t>
                            </w:r>
                            <w:r w:rsidRPr="00F4355C">
                              <w:rPr>
                                <w:rFonts w:ascii="Barlow" w:hAnsi="Barlow" w:cstheme="minorHAnsi"/>
                                <w:color w:val="000000"/>
                                <w:sz w:val="16"/>
                                <w:szCs w:val="16"/>
                                <w:lang w:val="fr-FR"/>
                              </w:rPr>
                              <w:t>évaluent la mesure dans laquelle les caractéristiques environnemen-tales et sociales promues par le produit financier.</w:t>
                            </w:r>
                            <w:r>
                              <w:rPr>
                                <w:rFonts w:asciiTheme="minorHAnsi" w:hAnsiTheme="minorHAnsi" w:cstheme="minorHAnsi"/>
                                <w:color w:val="000000"/>
                                <w:sz w:val="19"/>
                                <w:szCs w:val="19"/>
                                <w:lang w:val="fr-FR"/>
                              </w:rPr>
                              <w:t xml:space="preserve"> sont atteintes</w:t>
                            </w:r>
                            <w:r w:rsidR="00F4355C">
                              <w:rPr>
                                <w:rFonts w:asciiTheme="minorHAnsi" w:hAnsiTheme="minorHAnsi" w:cstheme="minorHAnsi"/>
                                <w:color w:val="000000"/>
                                <w:sz w:val="19"/>
                                <w:szCs w:val="19"/>
                                <w:lang w:val="fr-FR"/>
                              </w:rPr>
                              <w:t>.</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0B5DA" id="Rectangle 301" o:spid="_x0000_s1060" style="position:absolute;left:0;text-align:left;margin-left:0;margin-top:51pt;width:91.5pt;height:104.25pt;z-index:25179545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" fillcolor="#d6e0ff [340]" stroked="f" strokeweight="1pt">
                <v:textbox inset="4mm,1mm,7mm">
                  <w:txbxContent>
                    <w:p w14:paraId="74E85611" w14:textId="2B8836D7" w:rsidR="00864BF4" w:rsidRPr="003263BB" w:rsidRDefault="003263BB" w:rsidP="00F4355C">
                      <w:pPr>
                        <w:shd w:val="clear" w:color="auto" w:fill="D5DEFF" w:themeFill="accent1" w:themeFillTint="1A"/>
                        <w:ind w:left="-142"/>
                        <w:rPr>
                          <w:color w:val="000000"/>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indicateurs de durabilité </w:t>
                      </w:r>
                      <w:r w:rsidRPr="00F4355C">
                        <w:rPr>
                          <w:rFonts w:ascii="Barlow" w:hAnsi="Barlow" w:cstheme="minorHAnsi"/>
                          <w:color w:val="000000"/>
                          <w:sz w:val="16"/>
                          <w:szCs w:val="16"/>
                          <w:lang w:val="fr-FR"/>
                        </w:rPr>
                        <w:t>évaluent la mesure dans laquelle les caractéristiques environnemen-tales et sociales promues par le produit financier.</w:t>
                      </w:r>
                      <w:r>
                        <w:rPr>
                          <w:rFonts w:asciiTheme="minorHAnsi" w:hAnsiTheme="minorHAnsi" w:cstheme="minorHAnsi"/>
                          <w:color w:val="000000"/>
                          <w:sz w:val="19"/>
                          <w:szCs w:val="19"/>
                          <w:lang w:val="fr-FR"/>
                        </w:rPr>
                        <w:t xml:space="preserve"> sont atteintes</w:t>
                      </w:r>
                      <w:r w:rsidR="00F4355C">
                        <w:rPr>
                          <w:rFonts w:asciiTheme="minorHAnsi" w:hAnsiTheme="minorHAnsi" w:cstheme="minorHAnsi"/>
                          <w:color w:val="000000"/>
                          <w:sz w:val="19"/>
                          <w:szCs w:val="19"/>
                          <w:lang w:val="fr-FR"/>
                        </w:rPr>
                        <w:t>.</w:t>
                      </w:r>
                    </w:p>
                  </w:txbxContent>
                </v:textbox>
                <w10:wrap type="square" anchorx="page" anchory="margin"/>
              </v:rect>
            </w:pict>
          </mc:Fallback>
        </mc:AlternateContent>
      </w:r>
      <w:r w:rsidR="003C1D61" w:rsidRPr="003C1D61">
        <w:rPr>
          <w:rFonts w:ascii="Barlow" w:eastAsia="Calibri" w:hAnsi="Barlow"/>
          <w:b/>
          <w:noProof/>
          <w:color w:val="0E2841" w:themeColor="text2"/>
          <w:sz w:val="18"/>
          <w:szCs w:val="18"/>
          <w:lang w:val="fr-FR" w:eastAsia="en-US"/>
        </w:rPr>
        <w:t>d’intensité carbone</w:t>
      </w:r>
      <w:r w:rsidR="004642A6">
        <w:rPr>
          <w:rFonts w:ascii="Barlow" w:eastAsia="Calibri" w:hAnsi="Barlow"/>
          <w:b/>
          <w:noProof/>
          <w:color w:val="0E2841" w:themeColor="text2"/>
          <w:sz w:val="18"/>
          <w:szCs w:val="18"/>
          <w:lang w:val="fr-FR" w:eastAsia="en-US"/>
        </w:rPr>
        <w:t xml:space="preserve"> 2022-2024</w:t>
      </w:r>
    </w:p>
    <w:p w14:paraId="2E4F480B" w14:textId="56AFAE8C" w:rsidR="00864BF4" w:rsidRDefault="004642A6" w:rsidP="004642A6">
      <w:pPr>
        <w:spacing w:after="160" w:line="259" w:lineRule="auto"/>
        <w:ind w:left="567"/>
        <w:jc w:val="center"/>
        <w:rPr>
          <w:rFonts w:ascii="Calibri" w:eastAsia="Calibri" w:hAnsi="Calibri"/>
          <w:b/>
          <w:bCs/>
          <w:i/>
          <w:iCs/>
          <w:noProof/>
          <w:szCs w:val="22"/>
          <w:lang w:val="fr-FR" w:eastAsia="en-US"/>
        </w:rPr>
      </w:pPr>
      <w:r w:rsidRPr="004642A6">
        <w:rPr>
          <w:rFonts w:ascii="Calibri" w:eastAsia="Calibri" w:hAnsi="Calibri"/>
          <w:b/>
          <w:bCs/>
          <w:i/>
          <w:iCs/>
          <w:noProof/>
          <w:szCs w:val="22"/>
          <w:lang w:val="fr-FR" w:eastAsia="en-US"/>
        </w:rPr>
        <w:drawing>
          <wp:inline distT="0" distB="0" distL="0" distR="0" wp14:anchorId="2CC826CC" wp14:editId="7BD32597">
            <wp:extent cx="3430800" cy="2059200"/>
            <wp:effectExtent l="0" t="0" r="0" b="0"/>
            <wp:docPr id="444492598"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0800" cy="2059200"/>
                    </a:xfrm>
                    <a:prstGeom prst="rect">
                      <a:avLst/>
                    </a:prstGeom>
                    <a:noFill/>
                    <a:ln>
                      <a:noFill/>
                    </a:ln>
                  </pic:spPr>
                </pic:pic>
              </a:graphicData>
            </a:graphic>
          </wp:inline>
        </w:drawing>
      </w:r>
    </w:p>
    <w:p w14:paraId="456EA785" w14:textId="77777777" w:rsidR="004642A6" w:rsidRDefault="004642A6" w:rsidP="004642A6">
      <w:pPr>
        <w:spacing w:after="0" w:line="259" w:lineRule="auto"/>
        <w:ind w:left="284"/>
        <w:jc w:val="center"/>
        <w:rPr>
          <w:rFonts w:ascii="Barlow" w:eastAsia="Calibri" w:hAnsi="Barlow"/>
          <w:b/>
          <w:noProof/>
          <w:color w:val="0E2841" w:themeColor="text2"/>
          <w:sz w:val="18"/>
          <w:szCs w:val="18"/>
          <w:lang w:val="fr-FR" w:eastAsia="en-US"/>
        </w:rPr>
      </w:pPr>
      <w:r w:rsidRPr="003C1D61">
        <w:rPr>
          <w:rFonts w:ascii="Barlow" w:eastAsia="Calibri" w:hAnsi="Barlow"/>
          <w:b/>
          <w:noProof/>
          <w:color w:val="0E2841" w:themeColor="text2"/>
          <w:sz w:val="18"/>
          <w:szCs w:val="18"/>
          <w:lang w:val="fr-FR" w:eastAsia="en-US"/>
        </w:rPr>
        <w:t xml:space="preserve">Performance du Produit vs. son indice de référence en termes </w:t>
      </w:r>
    </w:p>
    <w:p w14:paraId="411D7567" w14:textId="29E6547C" w:rsidR="004642A6" w:rsidRPr="003C1D61" w:rsidRDefault="004642A6" w:rsidP="004642A6">
      <w:pPr>
        <w:spacing w:after="140" w:line="259" w:lineRule="auto"/>
        <w:ind w:left="284"/>
        <w:jc w:val="center"/>
        <w:rPr>
          <w:rFonts w:ascii="Calibri" w:eastAsia="Calibri" w:hAnsi="Calibri"/>
          <w:b/>
          <w:i/>
          <w:iCs/>
          <w:noProof/>
          <w:szCs w:val="22"/>
          <w:lang w:val="fr-FR" w:eastAsia="en-US"/>
        </w:rPr>
      </w:pPr>
      <w:r>
        <w:rPr>
          <w:rFonts w:ascii="Barlow" w:eastAsia="Calibri" w:hAnsi="Barlow"/>
          <w:b/>
          <w:noProof/>
          <w:color w:val="0E2841" w:themeColor="text2"/>
          <w:sz w:val="18"/>
          <w:szCs w:val="18"/>
          <w:lang w:val="fr-FR" w:eastAsia="en-US"/>
        </w:rPr>
        <w:t xml:space="preserve">de Participation des entreprises bénéficiaires au Global Compact de l’ONU </w:t>
      </w:r>
    </w:p>
    <w:p w14:paraId="7292EBF4" w14:textId="1B0D94AA" w:rsidR="003C1D61" w:rsidRPr="008A4705" w:rsidRDefault="004642A6" w:rsidP="004642A6">
      <w:pPr>
        <w:spacing w:after="160" w:line="259" w:lineRule="auto"/>
        <w:ind w:left="284"/>
        <w:jc w:val="center"/>
        <w:rPr>
          <w:rFonts w:ascii="Calibri" w:eastAsia="Calibri" w:hAnsi="Calibri"/>
          <w:b/>
          <w:bCs/>
          <w:i/>
          <w:iCs/>
          <w:noProof/>
          <w:szCs w:val="22"/>
          <w:lang w:val="fr-FR" w:eastAsia="en-US"/>
        </w:rPr>
      </w:pPr>
      <w:r w:rsidRPr="004642A6">
        <w:rPr>
          <w:rFonts w:ascii="Calibri" w:eastAsia="Calibri" w:hAnsi="Calibri"/>
          <w:b/>
          <w:bCs/>
          <w:i/>
          <w:iCs/>
          <w:noProof/>
          <w:szCs w:val="22"/>
          <w:lang w:val="fr-FR" w:eastAsia="en-US"/>
        </w:rPr>
        <w:drawing>
          <wp:inline distT="0" distB="0" distL="0" distR="0" wp14:anchorId="113FA82C" wp14:editId="56B9CC7D">
            <wp:extent cx="3430800" cy="2059200"/>
            <wp:effectExtent l="0" t="0" r="0" b="0"/>
            <wp:docPr id="133240840"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0800" cy="2059200"/>
                    </a:xfrm>
                    <a:prstGeom prst="rect">
                      <a:avLst/>
                    </a:prstGeom>
                    <a:noFill/>
                    <a:ln>
                      <a:noFill/>
                    </a:ln>
                  </pic:spPr>
                </pic:pic>
              </a:graphicData>
            </a:graphic>
          </wp:inline>
        </w:drawing>
      </w:r>
    </w:p>
    <w:bookmarkStart w:id="1" w:name="_Hlk53437321"/>
    <w:bookmarkStart w:id="2" w:name="_Hlk53437432"/>
    <w:p w14:paraId="328BA49D" w14:textId="75F6A7C6" w:rsidR="00864BF4" w:rsidRPr="004611A5" w:rsidRDefault="00864BF4" w:rsidP="0082150B">
      <w:pPr>
        <w:tabs>
          <w:tab w:val="left" w:pos="4678"/>
        </w:tabs>
        <w:spacing w:after="160" w:line="259" w:lineRule="auto"/>
        <w:ind w:left="851"/>
        <w:rPr>
          <w:rFonts w:ascii="Calibri" w:eastAsia="Calibri" w:hAnsi="Calibri"/>
          <w:bCs/>
          <w:i/>
          <w:iCs/>
          <w:noProof/>
          <w:color w:val="C00000"/>
          <w:sz w:val="18"/>
          <w:szCs w:val="22"/>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08768" behindDoc="0" locked="0" layoutInCell="1" allowOverlap="1" wp14:anchorId="45DA4242" wp14:editId="204AE24F">
                <wp:simplePos x="0" y="0"/>
                <wp:positionH relativeFrom="column">
                  <wp:posOffset>288762</wp:posOffset>
                </wp:positionH>
                <wp:positionV relativeFrom="paragraph">
                  <wp:posOffset>60960</wp:posOffset>
                </wp:positionV>
                <wp:extent cx="130175" cy="130175"/>
                <wp:effectExtent l="0" t="0" r="3175" b="3175"/>
                <wp:wrapNone/>
                <wp:docPr id="274" name="Oval 27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A0FF4" id="Oval 274" o:spid="_x0000_s1026" style="position:absolute;margin-left:22.75pt;margin-top:4.8pt;width:10.25pt;height:10.2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" fillcolor="#99b1ff [820]" stroked="f" strokeweight="1pt">
                <v:stroke joinstyle="miter"/>
              </v:oval>
            </w:pict>
          </mc:Fallback>
        </mc:AlternateContent>
      </w:r>
      <w:r w:rsidRPr="00F4355C">
        <w:rPr>
          <w:rFonts w:ascii="Barlow" w:eastAsia="Calibri" w:hAnsi="Barlow"/>
          <w:b/>
          <w:bCs/>
          <w:i/>
          <w:iCs/>
          <w:noProof/>
          <w:sz w:val="20"/>
          <w:lang w:val="fr-FR"/>
        </w:rPr>
        <w:t>…</w:t>
      </w:r>
      <w:r w:rsidR="008A4705" w:rsidRPr="00F4355C">
        <w:rPr>
          <w:rFonts w:ascii="Barlow" w:eastAsia="Calibri" w:hAnsi="Barlow"/>
          <w:b/>
          <w:bCs/>
          <w:i/>
          <w:iCs/>
          <w:noProof/>
          <w:sz w:val="20"/>
          <w:lang w:val="fr-FR"/>
        </w:rPr>
        <w:t xml:space="preserve">et en comparaison aux périodes antérieures </w:t>
      </w:r>
      <w:r w:rsidRPr="00F4355C">
        <w:rPr>
          <w:rFonts w:ascii="Barlow" w:eastAsia="Calibri" w:hAnsi="Barlow"/>
          <w:b/>
          <w:bCs/>
          <w:i/>
          <w:iCs/>
          <w:noProof/>
          <w:sz w:val="20"/>
          <w:lang w:val="fr-FR"/>
        </w:rPr>
        <w:t>?</w:t>
      </w:r>
      <w:r w:rsidRPr="008A4705">
        <w:rPr>
          <w:rFonts w:ascii="Calibri" w:eastAsia="Calibri" w:hAnsi="Calibri"/>
          <w:b/>
          <w:bCs/>
          <w:i/>
          <w:iCs/>
          <w:noProof/>
          <w:szCs w:val="22"/>
          <w:lang w:val="fr-FR"/>
        </w:rPr>
        <w:t xml:space="preserve"> </w:t>
      </w:r>
      <w:bookmarkEnd w:id="1"/>
      <w:bookmarkEnd w:id="2"/>
    </w:p>
    <w:p w14:paraId="013A889A" w14:textId="3D3C192B" w:rsidR="00864BF4" w:rsidRPr="004611A5" w:rsidRDefault="004611A5" w:rsidP="004611A5">
      <w:pPr>
        <w:spacing w:before="140" w:after="140" w:line="259" w:lineRule="auto"/>
        <w:ind w:left="851"/>
        <w:jc w:val="both"/>
        <w:rPr>
          <w:rFonts w:ascii="Barlow" w:eastAsia="Calibri" w:hAnsi="Barlow"/>
          <w:bCs/>
          <w:noProof/>
          <w:color w:val="0E2841" w:themeColor="text2"/>
          <w:sz w:val="18"/>
          <w:szCs w:val="18"/>
          <w:lang w:val="fr-FR" w:eastAsia="en-US"/>
        </w:rPr>
      </w:pPr>
      <w:r>
        <w:rPr>
          <w:rFonts w:ascii="Barlow" w:eastAsia="Calibri" w:hAnsi="Barlow"/>
          <w:bCs/>
          <w:noProof/>
          <w:color w:val="0E2841" w:themeColor="text2"/>
          <w:sz w:val="18"/>
          <w:szCs w:val="18"/>
          <w:lang w:val="fr-FR" w:eastAsia="en-US"/>
        </w:rPr>
        <w:t xml:space="preserve">Les données présentées dans les graphiques ci-dessous couvrent l’ensemble de l’historique pendant lequel cette performance environnementale et sociale du produit a été mesurée. </w:t>
      </w:r>
    </w:p>
    <w:p w14:paraId="3D973A10" w14:textId="28643C1C" w:rsidR="00864BF4" w:rsidRPr="004611A5" w:rsidRDefault="00864BF4" w:rsidP="0082150B">
      <w:pPr>
        <w:spacing w:after="160" w:line="259" w:lineRule="auto"/>
        <w:ind w:left="851"/>
        <w:jc w:val="both"/>
        <w:rPr>
          <w:rFonts w:ascii="Calibri" w:eastAsia="Calibri" w:hAnsi="Calibri"/>
          <w:b/>
          <w:bCs/>
          <w:i/>
          <w:iCs/>
          <w:noProof/>
          <w:szCs w:val="22"/>
          <w:lang w:val="fr-FR" w:eastAsia="en-US"/>
        </w:rPr>
      </w:pPr>
      <w:r w:rsidRPr="00F4355C">
        <w:rPr>
          <w:rFonts w:ascii="Barlow" w:eastAsia="Calibri" w:hAnsi="Barlow"/>
          <w:b/>
          <w:bCs/>
          <w:i/>
          <w:iCs/>
          <w:noProof/>
          <w:sz w:val="20"/>
          <w:lang w:val="fr-FR"/>
        </w:rPr>
        <mc:AlternateContent>
          <mc:Choice Requires="wps">
            <w:drawing>
              <wp:anchor distT="0" distB="0" distL="114300" distR="114300" simplePos="0" relativeHeight="251835392" behindDoc="0" locked="0" layoutInCell="1" allowOverlap="1" wp14:anchorId="0975570B" wp14:editId="6437B6A1">
                <wp:simplePos x="0" y="0"/>
                <wp:positionH relativeFrom="column">
                  <wp:posOffset>304637</wp:posOffset>
                </wp:positionH>
                <wp:positionV relativeFrom="paragraph">
                  <wp:posOffset>47625</wp:posOffset>
                </wp:positionV>
                <wp:extent cx="130175" cy="130175"/>
                <wp:effectExtent l="0" t="0" r="3175" b="3175"/>
                <wp:wrapNone/>
                <wp:docPr id="1036" name="Oval 103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82024" id="Oval 1036" o:spid="_x0000_s1026" style="position:absolute;margin-left:24pt;margin-top:3.75pt;width:10.25pt;height:10.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" fillcolor="#99b1ff [820]" stroked="f" strokeweight="1pt">
                <v:stroke joinstyle="miter"/>
              </v:oval>
            </w:pict>
          </mc:Fallback>
        </mc:AlternateContent>
      </w:r>
      <w:r w:rsidR="008A4705" w:rsidRPr="00F4355C">
        <w:rPr>
          <w:rFonts w:ascii="Barlow" w:eastAsia="Calibri" w:hAnsi="Barlow"/>
          <w:b/>
          <w:bCs/>
          <w:i/>
          <w:iCs/>
          <w:noProof/>
          <w:sz w:val="20"/>
          <w:lang w:val="fr-FR"/>
        </w:rPr>
        <w:t xml:space="preserve">Quels étaient les objectifs des investissements durables que le produit financier a réalisés et comment-ont-ils contribué à ces objectifs </w:t>
      </w:r>
      <w:r w:rsidRPr="00F4355C">
        <w:rPr>
          <w:rFonts w:ascii="Barlow" w:eastAsia="Calibri" w:hAnsi="Barlow"/>
          <w:b/>
          <w:bCs/>
          <w:i/>
          <w:iCs/>
          <w:noProof/>
          <w:sz w:val="20"/>
          <w:lang w:val="fr-FR"/>
        </w:rPr>
        <w:t>?</w:t>
      </w:r>
      <w:r w:rsidRPr="008A4705">
        <w:rPr>
          <w:rFonts w:ascii="Calibri" w:eastAsia="Calibri" w:hAnsi="Calibri"/>
          <w:bCs/>
          <w:i/>
          <w:iCs/>
          <w:noProof/>
          <w:color w:val="C00000"/>
          <w:sz w:val="18"/>
          <w:szCs w:val="22"/>
          <w:lang w:val="fr-FR"/>
        </w:rPr>
        <w:t xml:space="preserve"> </w:t>
      </w:r>
    </w:p>
    <w:p w14:paraId="6D9B418A" w14:textId="470B9AC2" w:rsidR="00864BF4" w:rsidRPr="004611A5" w:rsidRDefault="004611A5" w:rsidP="004611A5">
      <w:pPr>
        <w:spacing w:before="140" w:after="140" w:line="259" w:lineRule="auto"/>
        <w:ind w:left="851"/>
        <w:jc w:val="both"/>
        <w:rPr>
          <w:rFonts w:ascii="Barlow" w:eastAsia="Calibri" w:hAnsi="Barlow"/>
          <w:bCs/>
          <w:noProof/>
          <w:color w:val="0E2841" w:themeColor="text2"/>
          <w:sz w:val="18"/>
          <w:szCs w:val="18"/>
          <w:lang w:val="fr-FR" w:eastAsia="en-US"/>
        </w:rPr>
      </w:pPr>
      <w:r>
        <w:rPr>
          <w:rFonts w:ascii="Barlow" w:eastAsia="Calibri" w:hAnsi="Barlow"/>
          <w:bCs/>
          <w:noProof/>
          <w:color w:val="0E2841" w:themeColor="text2"/>
          <w:sz w:val="18"/>
          <w:szCs w:val="18"/>
          <w:lang w:val="fr-FR" w:eastAsia="en-US"/>
        </w:rPr>
        <w:t xml:space="preserve">Question sans objet, compte tenu des caractéristiques de ce produit. </w:t>
      </w:r>
    </w:p>
    <w:p w14:paraId="782E4C9B" w14:textId="15D8C5AD" w:rsidR="00864BF4" w:rsidRPr="003B0D48" w:rsidRDefault="007C5B03" w:rsidP="0082150B">
      <w:pPr>
        <w:spacing w:after="160" w:line="259" w:lineRule="auto"/>
        <w:ind w:left="851"/>
        <w:jc w:val="both"/>
        <w:rPr>
          <w:rFonts w:ascii="Calibri" w:eastAsia="Calibri" w:hAnsi="Calibri" w:cs="Calibri"/>
          <w:bCs/>
          <w:i/>
          <w:iCs/>
          <w:noProof/>
          <w:color w:val="C00000"/>
          <w:sz w:val="18"/>
          <w:lang w:val="fr-FR"/>
        </w:rPr>
      </w:pPr>
      <w:r w:rsidRPr="00F4355C">
        <w:rPr>
          <w:rFonts w:ascii="Barlow" w:eastAsia="Calibri" w:hAnsi="Barlow"/>
          <w:b/>
          <w:bCs/>
          <w:i/>
          <w:iCs/>
          <w:noProof/>
          <w:sz w:val="20"/>
          <w:lang w:val="fr-FR"/>
        </w:rPr>
        <w:t>Par quels moyens les investissements durables que le produit financier a réalisé n’ont-ils pas causer de préjudice  causent-ils pas de préjudice important</w:t>
      </w:r>
      <w:r w:rsidR="00864BF4" w:rsidRPr="00F4355C">
        <w:rPr>
          <w:rFonts w:ascii="Barlow" w:eastAsia="Calibri" w:hAnsi="Barlow"/>
          <w:b/>
          <w:bCs/>
          <w:i/>
          <w:iCs/>
          <w:noProof/>
          <w:sz w:val="20"/>
          <w:lang w:val="fr-FR"/>
        </w:rPr>
        <mc:AlternateContent>
          <mc:Choice Requires="wps">
            <w:drawing>
              <wp:anchor distT="0" distB="0" distL="114300" distR="114300" simplePos="0" relativeHeight="251798528" behindDoc="0" locked="0" layoutInCell="1" allowOverlap="1" wp14:anchorId="0993E45D" wp14:editId="09AC76AA">
                <wp:simplePos x="0" y="0"/>
                <wp:positionH relativeFrom="column">
                  <wp:posOffset>350658</wp:posOffset>
                </wp:positionH>
                <wp:positionV relativeFrom="paragraph">
                  <wp:posOffset>203835</wp:posOffset>
                </wp:positionV>
                <wp:extent cx="0" cy="1630017"/>
                <wp:effectExtent l="0" t="0" r="19050" b="8890"/>
                <wp:wrapNone/>
                <wp:docPr id="304" name="Straight Connector 304"/>
                <wp:cNvGraphicFramePr/>
                <a:graphic xmlns:a="http://schemas.openxmlformats.org/drawingml/2006/main">
                  <a:graphicData uri="http://schemas.microsoft.com/office/word/2010/wordprocessingShape">
                    <wps:wsp>
                      <wps:cNvCnPr/>
                      <wps:spPr>
                        <a:xfrm flipH="1">
                          <a:off x="0" y="0"/>
                          <a:ext cx="0" cy="1630017"/>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508E2F" id="Straight Connector 304"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6.05pt" to="27.6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" strokecolor="#e7e6e6" strokeweight="1pt">
                <v:stroke dashstyle="longDash" joinstyle="miter"/>
              </v:line>
            </w:pict>
          </mc:Fallback>
        </mc:AlternateContent>
      </w:r>
      <w:r w:rsidR="00864BF4" w:rsidRPr="00F4355C">
        <w:rPr>
          <w:rFonts w:ascii="Barlow" w:eastAsia="Calibri" w:hAnsi="Barlow"/>
          <w:b/>
          <w:bCs/>
          <w:i/>
          <w:iCs/>
          <w:noProof/>
          <w:sz w:val="20"/>
          <w:lang w:val="fr-FR"/>
        </w:rPr>
        <mc:AlternateContent>
          <mc:Choice Requires="wps">
            <w:drawing>
              <wp:anchor distT="0" distB="0" distL="114300" distR="114300" simplePos="0" relativeHeight="251794432" behindDoc="0" locked="0" layoutInCell="1" allowOverlap="1" wp14:anchorId="3851180C" wp14:editId="557B6F78">
                <wp:simplePos x="0" y="0"/>
                <wp:positionH relativeFrom="column">
                  <wp:posOffset>297017</wp:posOffset>
                </wp:positionH>
                <wp:positionV relativeFrom="paragraph">
                  <wp:posOffset>69215</wp:posOffset>
                </wp:positionV>
                <wp:extent cx="130175" cy="130175"/>
                <wp:effectExtent l="0" t="0" r="3175" b="3175"/>
                <wp:wrapNone/>
                <wp:docPr id="305" name="Oval 30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C31C8B" id="Oval 305" o:spid="_x0000_s1026" style="position:absolute;margin-left:23.4pt;margin-top:5.45pt;width:10.25pt;height:10.2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" fillcolor="#99b1ff [820]" stroked="f" strokeweight="1pt">
                <v:stroke joinstyle="miter"/>
              </v:oval>
            </w:pict>
          </mc:Fallback>
        </mc:AlternateContent>
      </w:r>
      <w:r w:rsidRPr="00F4355C">
        <w:rPr>
          <w:rFonts w:ascii="Barlow" w:eastAsia="Calibri" w:hAnsi="Barlow"/>
          <w:b/>
          <w:bCs/>
          <w:i/>
          <w:iCs/>
          <w:noProof/>
          <w:sz w:val="20"/>
          <w:lang w:val="fr-FR"/>
        </w:rPr>
        <w:t xml:space="preserve"> à un objectif d’investissement durable sur le plan environnemental ou social </w:t>
      </w:r>
      <w:r w:rsidR="00864BF4" w:rsidRPr="00F4355C">
        <w:rPr>
          <w:rFonts w:ascii="Barlow" w:eastAsia="Calibri" w:hAnsi="Barlow"/>
          <w:b/>
          <w:bCs/>
          <w:i/>
          <w:iCs/>
          <w:noProof/>
          <w:sz w:val="20"/>
          <w:lang w:val="fr-FR"/>
        </w:rPr>
        <w:t>?</w:t>
      </w:r>
      <w:r w:rsidR="00864BF4" w:rsidRPr="007C5B03">
        <w:rPr>
          <w:rFonts w:ascii="Calibri" w:eastAsia="Calibri" w:hAnsi="Calibri"/>
          <w:b/>
          <w:bCs/>
          <w:i/>
          <w:iCs/>
          <w:noProof/>
          <w:szCs w:val="22"/>
          <w:lang w:val="fr-FR" w:eastAsia="en-US"/>
        </w:rPr>
        <w:t xml:space="preserve"> </w:t>
      </w:r>
    </w:p>
    <w:p w14:paraId="233DD1B8" w14:textId="36FA41AF" w:rsidR="00864BF4" w:rsidRPr="00C05C6D" w:rsidRDefault="00B37AEF" w:rsidP="00C05C6D">
      <w:pPr>
        <w:spacing w:before="140" w:after="140" w:line="259" w:lineRule="auto"/>
        <w:ind w:left="851"/>
        <w:jc w:val="both"/>
        <w:rPr>
          <w:rFonts w:ascii="Barlow" w:eastAsia="Calibri" w:hAnsi="Barlow"/>
          <w:bCs/>
          <w:noProof/>
          <w:color w:val="0E2841" w:themeColor="text2"/>
          <w:sz w:val="18"/>
          <w:szCs w:val="18"/>
          <w:lang w:val="fr-FR" w:eastAsia="en-US"/>
        </w:rPr>
      </w:pPr>
      <w:r>
        <w:rPr>
          <w:rFonts w:ascii="Barlow" w:eastAsia="Calibri" w:hAnsi="Barlow"/>
          <w:bCs/>
          <w:noProof/>
          <w:color w:val="0E2841" w:themeColor="text2"/>
          <w:sz w:val="18"/>
          <w:szCs w:val="18"/>
          <w:lang w:val="fr-FR" w:eastAsia="en-US"/>
        </w:rPr>
        <w:t>Compte tenu du fait que ce produit n’a aucun objectif en termes d’investissements durables, les deux points ci-dessous sont sans objet. Il convient tout de même de noter que la classification des investissements réalisés par le produit dans des émissions durables s’appuie sur une évaluation externe</w:t>
      </w:r>
      <w:r w:rsidR="00C05C6D">
        <w:rPr>
          <w:rFonts w:ascii="Barlow" w:eastAsia="Calibri" w:hAnsi="Barlow"/>
          <w:bCs/>
          <w:noProof/>
          <w:color w:val="0E2841" w:themeColor="text2"/>
          <w:sz w:val="18"/>
          <w:szCs w:val="18"/>
          <w:lang w:val="fr-FR" w:eastAsia="en-US"/>
        </w:rPr>
        <w:t>, par un auditeur spécialisé des</w:t>
      </w:r>
      <w:r>
        <w:rPr>
          <w:rFonts w:ascii="Barlow" w:eastAsia="Calibri" w:hAnsi="Barlow"/>
          <w:bCs/>
          <w:noProof/>
          <w:color w:val="0E2841" w:themeColor="text2"/>
          <w:sz w:val="18"/>
          <w:szCs w:val="18"/>
          <w:lang w:val="fr-FR" w:eastAsia="en-US"/>
        </w:rPr>
        <w:t xml:space="preserve"> « </w:t>
      </w:r>
      <w:r w:rsidRPr="00B37AEF">
        <w:rPr>
          <w:rFonts w:ascii="Barlow" w:eastAsia="Calibri" w:hAnsi="Barlow"/>
          <w:bCs/>
          <w:i/>
          <w:iCs/>
          <w:noProof/>
          <w:color w:val="0E2841" w:themeColor="text2"/>
          <w:sz w:val="18"/>
          <w:szCs w:val="18"/>
          <w:lang w:val="fr-FR" w:eastAsia="en-US"/>
        </w:rPr>
        <w:t>Green Bond Framework</w:t>
      </w:r>
      <w:r w:rsidR="00C05C6D">
        <w:rPr>
          <w:rFonts w:ascii="Barlow" w:eastAsia="Calibri" w:hAnsi="Barlow"/>
          <w:bCs/>
          <w:i/>
          <w:iCs/>
          <w:noProof/>
          <w:color w:val="0E2841" w:themeColor="text2"/>
          <w:sz w:val="18"/>
          <w:szCs w:val="18"/>
          <w:lang w:val="fr-FR" w:eastAsia="en-US"/>
        </w:rPr>
        <w:t>s</w:t>
      </w:r>
      <w:r>
        <w:rPr>
          <w:rFonts w:ascii="Barlow" w:eastAsia="Calibri" w:hAnsi="Barlow"/>
          <w:bCs/>
          <w:noProof/>
          <w:color w:val="0E2841" w:themeColor="text2"/>
          <w:sz w:val="18"/>
          <w:szCs w:val="18"/>
          <w:lang w:val="fr-FR" w:eastAsia="en-US"/>
        </w:rPr>
        <w:t xml:space="preserve"> » </w:t>
      </w:r>
      <w:r w:rsidR="00C05C6D">
        <w:rPr>
          <w:rFonts w:ascii="Barlow" w:eastAsia="Calibri" w:hAnsi="Barlow"/>
          <w:bCs/>
          <w:noProof/>
          <w:color w:val="0E2841" w:themeColor="text2"/>
          <w:sz w:val="18"/>
          <w:szCs w:val="18"/>
          <w:lang w:val="fr-FR" w:eastAsia="en-US"/>
        </w:rPr>
        <w:t>qui leur sont associés.</w:t>
      </w:r>
    </w:p>
    <w:p w14:paraId="31E61799" w14:textId="39B6B12A" w:rsidR="00864BF4" w:rsidRPr="00C05C6D" w:rsidRDefault="00864BF4" w:rsidP="00C05C6D">
      <w:pPr>
        <w:ind w:left="1276"/>
        <w:jc w:val="both"/>
        <w:rPr>
          <w:rFonts w:ascii="Barlow" w:hAnsi="Barlow" w:cs="Calibri"/>
          <w:bCs/>
          <w:i/>
          <w:iCs/>
          <w:noProof/>
          <w:sz w:val="19"/>
          <w:szCs w:val="19"/>
          <w:lang w:val="fr-FR"/>
        </w:rPr>
      </w:pPr>
      <w:r w:rsidRPr="00F4355C">
        <w:rPr>
          <w:rFonts w:ascii="Barlow" w:hAnsi="Barlow" w:cs="Calibri"/>
          <w:bCs/>
          <w:i/>
          <w:iCs/>
          <w:noProof/>
          <w:sz w:val="19"/>
          <w:szCs w:val="19"/>
          <w:lang w:val="fr-FR"/>
        </w:rPr>
        <mc:AlternateContent>
          <mc:Choice Requires="wps">
            <w:drawing>
              <wp:anchor distT="0" distB="0" distL="114300" distR="114300" simplePos="0" relativeHeight="251797504" behindDoc="0" locked="0" layoutInCell="1" allowOverlap="1" wp14:anchorId="48F37AC8" wp14:editId="3FBA1C8E">
                <wp:simplePos x="0" y="0"/>
                <wp:positionH relativeFrom="column">
                  <wp:posOffset>350657</wp:posOffset>
                </wp:positionH>
                <wp:positionV relativeFrom="paragraph">
                  <wp:posOffset>86305</wp:posOffset>
                </wp:positionV>
                <wp:extent cx="384313" cy="0"/>
                <wp:effectExtent l="0" t="0" r="15875" b="19050"/>
                <wp:wrapNone/>
                <wp:docPr id="306" name="Straight Connector 306"/>
                <wp:cNvGraphicFramePr/>
                <a:graphic xmlns:a="http://schemas.openxmlformats.org/drawingml/2006/main">
                  <a:graphicData uri="http://schemas.microsoft.com/office/word/2010/wordprocessingShape">
                    <wps:wsp>
                      <wps:cNvCnPr/>
                      <wps:spPr>
                        <a:xfrm flipH="1">
                          <a:off x="0" y="0"/>
                          <a:ext cx="384313"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F0F6F1" id="Straight Connector 306"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8pt" to="57.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" strokecolor="#e7e6e6" strokeweight="1pt">
                <v:stroke dashstyle="longDash" joinstyle="miter"/>
              </v:line>
            </w:pict>
          </mc:Fallback>
        </mc:AlternateContent>
      </w:r>
      <w:r w:rsidR="0081637C" w:rsidRPr="00F4355C">
        <w:rPr>
          <w:rFonts w:ascii="Barlow" w:hAnsi="Barlow" w:cs="Calibri"/>
          <w:bCs/>
          <w:i/>
          <w:iCs/>
          <w:noProof/>
          <w:sz w:val="19"/>
          <w:szCs w:val="19"/>
          <w:lang w:val="fr-FR"/>
        </w:rPr>
        <w:t>Comment les indicateurs</w:t>
      </w:r>
      <w:r w:rsidR="00DB769A" w:rsidRPr="00F4355C">
        <w:rPr>
          <w:rFonts w:ascii="Barlow" w:hAnsi="Barlow" w:cs="Calibri"/>
          <w:bCs/>
          <w:i/>
          <w:iCs/>
          <w:noProof/>
          <w:sz w:val="19"/>
          <w:szCs w:val="19"/>
          <w:lang w:val="fr-FR"/>
        </w:rPr>
        <w:t xml:space="preserve"> relatifs aux principales incidences négatives ont-ils été pris en compte </w:t>
      </w:r>
      <w:r w:rsidRPr="00F4355C">
        <w:rPr>
          <w:rFonts w:ascii="Barlow" w:hAnsi="Barlow" w:cs="Calibri"/>
          <w:bCs/>
          <w:i/>
          <w:iCs/>
          <w:noProof/>
          <w:sz w:val="19"/>
          <w:szCs w:val="19"/>
          <w:lang w:val="fr-FR"/>
        </w:rPr>
        <w:t xml:space="preserve">? </w:t>
      </w:r>
    </w:p>
    <w:p w14:paraId="63242112" w14:textId="3C9C9550" w:rsidR="00864BF4" w:rsidRDefault="00C05C6D" w:rsidP="0082150B">
      <w:pPr>
        <w:ind w:left="1276"/>
        <w:jc w:val="both"/>
        <w:rPr>
          <w:rFonts w:ascii="Barlow" w:hAnsi="Barlow" w:cs="Calibri"/>
          <w:bCs/>
          <w:i/>
          <w:iCs/>
          <w:noProof/>
          <w:sz w:val="19"/>
          <w:szCs w:val="19"/>
          <w:lang w:val="fr-FR"/>
        </w:rPr>
      </w:pPr>
      <w:r w:rsidRPr="00CE5038">
        <w:rPr>
          <w:rFonts w:ascii="Calibri" w:eastAsia="Calibri" w:hAnsi="Calibri"/>
          <w:noProof/>
          <w:sz w:val="18"/>
          <w:szCs w:val="18"/>
        </w:rPr>
        <w:lastRenderedPageBreak/>
        <mc:AlternateContent>
          <mc:Choice Requires="wps">
            <w:drawing>
              <wp:anchor distT="0" distB="0" distL="114300" distR="114300" simplePos="0" relativeHeight="251834368" behindDoc="0" locked="0" layoutInCell="1" allowOverlap="1" wp14:anchorId="2C66F497" wp14:editId="4910E89C">
                <wp:simplePos x="0" y="0"/>
                <wp:positionH relativeFrom="margin">
                  <wp:posOffset>570230</wp:posOffset>
                </wp:positionH>
                <wp:positionV relativeFrom="page">
                  <wp:posOffset>1562100</wp:posOffset>
                </wp:positionV>
                <wp:extent cx="4813935" cy="2085975"/>
                <wp:effectExtent l="0" t="0" r="5715" b="9525"/>
                <wp:wrapSquare wrapText="bothSides"/>
                <wp:docPr id="36" name="Rectangle 36"/>
                <wp:cNvGraphicFramePr/>
                <a:graphic xmlns:a="http://schemas.openxmlformats.org/drawingml/2006/main">
                  <a:graphicData uri="http://schemas.microsoft.com/office/word/2010/wordprocessingShape">
                    <wps:wsp>
                      <wps:cNvSpPr/>
                      <wps:spPr>
                        <a:xfrm>
                          <a:off x="0" y="0"/>
                          <a:ext cx="4813935" cy="2085975"/>
                        </a:xfrm>
                        <a:prstGeom prst="rect">
                          <a:avLst/>
                        </a:prstGeom>
                        <a:solidFill>
                          <a:schemeClr val="accent5">
                            <a:lumMod val="20000"/>
                            <a:lumOff val="80000"/>
                          </a:schemeClr>
                        </a:solidFill>
                        <a:ln w="12700" cap="flat" cmpd="sng" algn="ctr">
                          <a:noFill/>
                          <a:prstDash val="solid"/>
                          <a:miter lim="800000"/>
                        </a:ln>
                        <a:effectLst/>
                      </wps:spPr>
                      <wps:txbx>
                        <w:txbxContent>
                          <w:p w14:paraId="349FFF8D" w14:textId="77777777" w:rsidR="00DB769A" w:rsidRPr="00F4355C" w:rsidRDefault="00DB769A" w:rsidP="00305FE7">
                            <w:pPr>
                              <w:shd w:val="clear" w:color="auto" w:fill="F3F0E6" w:themeFill="accent5" w:themeFillTint="33"/>
                              <w:spacing w:after="0"/>
                              <w:ind w:right="-13"/>
                              <w:jc w:val="both"/>
                              <w:rPr>
                                <w:rFonts w:ascii="Barlow" w:hAnsi="Barlow" w:cstheme="minorHAnsi"/>
                                <w:i/>
                                <w:iCs/>
                                <w:sz w:val="18"/>
                                <w:szCs w:val="18"/>
                                <w:lang w:val="fr-FR"/>
                              </w:rPr>
                            </w:pPr>
                            <w:r w:rsidRPr="00F4355C">
                              <w:rPr>
                                <w:rFonts w:ascii="Barlow" w:hAnsi="Barlow" w:cstheme="minorHAnsi"/>
                                <w:i/>
                                <w:iCs/>
                                <w:sz w:val="18"/>
                                <w:szCs w:val="18"/>
                                <w:lang w:val="fr-FR"/>
                              </w:rPr>
                              <w:t xml:space="preserve">La taxinomie de l’UE établit un principe consistant à « ne pas causer de préjudice important » en vertu duquel les investissements alignés sur la taxinomie ne devraient pas causer de préjudice important aux objectifs de la taxinomie de l’UE et qui s’accompagne de critères </w:t>
                            </w:r>
                            <w:proofErr w:type="spellStart"/>
                            <w:r w:rsidRPr="00F4355C">
                              <w:rPr>
                                <w:rFonts w:ascii="Barlow" w:hAnsi="Barlow" w:cstheme="minorHAnsi"/>
                                <w:i/>
                                <w:iCs/>
                                <w:sz w:val="18"/>
                                <w:szCs w:val="18"/>
                                <w:lang w:val="fr-FR"/>
                              </w:rPr>
                              <w:t>spécfiques</w:t>
                            </w:r>
                            <w:proofErr w:type="spellEnd"/>
                            <w:r w:rsidRPr="00F4355C">
                              <w:rPr>
                                <w:rFonts w:ascii="Barlow" w:hAnsi="Barlow" w:cstheme="minorHAnsi"/>
                                <w:i/>
                                <w:iCs/>
                                <w:sz w:val="18"/>
                                <w:szCs w:val="18"/>
                                <w:lang w:val="fr-FR"/>
                              </w:rPr>
                              <w:t xml:space="preserve"> de l’UE.</w:t>
                            </w:r>
                          </w:p>
                          <w:p w14:paraId="791B9C43" w14:textId="77777777" w:rsidR="00DB769A" w:rsidRPr="00F4355C" w:rsidRDefault="00DB769A" w:rsidP="00305FE7">
                            <w:pPr>
                              <w:shd w:val="clear" w:color="auto" w:fill="F3F0E6" w:themeFill="accent5" w:themeFillTint="33"/>
                              <w:spacing w:after="0"/>
                              <w:ind w:right="-13"/>
                              <w:jc w:val="both"/>
                              <w:rPr>
                                <w:rFonts w:ascii="Barlow" w:hAnsi="Barlow" w:cstheme="minorHAnsi"/>
                                <w:i/>
                                <w:iCs/>
                                <w:sz w:val="18"/>
                                <w:szCs w:val="18"/>
                                <w:lang w:val="fr-FR"/>
                              </w:rPr>
                            </w:pPr>
                          </w:p>
                          <w:p w14:paraId="3346A097" w14:textId="77777777" w:rsidR="00DB769A" w:rsidRPr="00F4355C" w:rsidRDefault="00DB769A" w:rsidP="00305FE7">
                            <w:pPr>
                              <w:shd w:val="clear" w:color="auto" w:fill="F3F0E6" w:themeFill="accent5" w:themeFillTint="33"/>
                              <w:spacing w:after="0"/>
                              <w:ind w:right="-13"/>
                              <w:jc w:val="both"/>
                              <w:rPr>
                                <w:rFonts w:ascii="Barlow" w:hAnsi="Barlow" w:cstheme="minorHAnsi"/>
                                <w:i/>
                                <w:iCs/>
                                <w:sz w:val="18"/>
                                <w:szCs w:val="18"/>
                                <w:lang w:val="fr-FR"/>
                              </w:rPr>
                            </w:pPr>
                            <w:r w:rsidRPr="00F4355C">
                              <w:rPr>
                                <w:rFonts w:ascii="Barlow" w:hAnsi="Barlow" w:cstheme="minorHAnsi"/>
                                <w:i/>
                                <w:iCs/>
                                <w:sz w:val="18"/>
                                <w:szCs w:val="18"/>
                                <w:lang w:val="fr-FR"/>
                              </w:rPr>
                              <w:t xml:space="preserve">Le principe consistant à « ne pas causer de préjudice important » s’applique uniquement aux investissements sous-jacents au produit financier qui prennent en compte les critères de l’UE en matière d’activités économiques durables sur le plan environnemental. </w:t>
                            </w:r>
                          </w:p>
                          <w:p w14:paraId="378B8A36" w14:textId="77777777" w:rsidR="00DB769A" w:rsidRPr="00F4355C" w:rsidRDefault="00DB769A" w:rsidP="00305FE7">
                            <w:pPr>
                              <w:shd w:val="clear" w:color="auto" w:fill="F3F0E6" w:themeFill="accent5" w:themeFillTint="33"/>
                              <w:spacing w:after="0"/>
                              <w:ind w:right="-13"/>
                              <w:jc w:val="both"/>
                              <w:rPr>
                                <w:rFonts w:ascii="Barlow" w:hAnsi="Barlow" w:cstheme="minorHAnsi"/>
                                <w:i/>
                                <w:iCs/>
                                <w:sz w:val="18"/>
                                <w:szCs w:val="18"/>
                                <w:lang w:val="fr-FR"/>
                              </w:rPr>
                            </w:pPr>
                          </w:p>
                          <w:p w14:paraId="7F420CC9" w14:textId="77777777" w:rsidR="00DB769A" w:rsidRPr="00F4355C" w:rsidRDefault="00DB769A" w:rsidP="00305FE7">
                            <w:pPr>
                              <w:shd w:val="clear" w:color="auto" w:fill="F3F0E6" w:themeFill="accent5" w:themeFillTint="33"/>
                              <w:spacing w:after="0"/>
                              <w:ind w:right="-13"/>
                              <w:jc w:val="both"/>
                              <w:rPr>
                                <w:rFonts w:ascii="Barlow" w:hAnsi="Barlow" w:cstheme="minorHAnsi"/>
                                <w:i/>
                                <w:iCs/>
                                <w:sz w:val="18"/>
                                <w:szCs w:val="18"/>
                                <w:lang w:val="fr-FR"/>
                              </w:rPr>
                            </w:pPr>
                            <w:r w:rsidRPr="00F4355C">
                              <w:rPr>
                                <w:rFonts w:ascii="Barlow" w:hAnsi="Barlow" w:cstheme="minorHAnsi"/>
                                <w:i/>
                                <w:iCs/>
                                <w:sz w:val="18"/>
                                <w:szCs w:val="18"/>
                                <w:lang w:val="fr-FR"/>
                              </w:rPr>
                              <w:t>Les investissements sous-jacents à la portion restante de ce produit financier ne prennent pas en compte les critères de l’UE en matière d’</w:t>
                            </w:r>
                            <w:proofErr w:type="spellStart"/>
                            <w:r w:rsidRPr="00F4355C">
                              <w:rPr>
                                <w:rFonts w:ascii="Barlow" w:hAnsi="Barlow" w:cstheme="minorHAnsi"/>
                                <w:i/>
                                <w:iCs/>
                                <w:sz w:val="18"/>
                                <w:szCs w:val="18"/>
                                <w:lang w:val="fr-FR"/>
                              </w:rPr>
                              <w:t>actvités</w:t>
                            </w:r>
                            <w:proofErr w:type="spellEnd"/>
                            <w:r w:rsidRPr="00F4355C">
                              <w:rPr>
                                <w:rFonts w:ascii="Barlow" w:hAnsi="Barlow" w:cstheme="minorHAnsi"/>
                                <w:i/>
                                <w:iCs/>
                                <w:sz w:val="18"/>
                                <w:szCs w:val="18"/>
                                <w:lang w:val="fr-FR"/>
                              </w:rPr>
                              <w:t xml:space="preserve"> économiques durables sur le plan environnemental.</w:t>
                            </w:r>
                          </w:p>
                          <w:p w14:paraId="23F16CB0" w14:textId="77777777" w:rsidR="00DB769A" w:rsidRPr="00F4355C" w:rsidRDefault="00DB769A" w:rsidP="00305FE7">
                            <w:pPr>
                              <w:shd w:val="clear" w:color="auto" w:fill="F3F0E6" w:themeFill="accent5" w:themeFillTint="33"/>
                              <w:spacing w:after="0"/>
                              <w:ind w:right="-13"/>
                              <w:jc w:val="both"/>
                              <w:rPr>
                                <w:rFonts w:ascii="Barlow" w:hAnsi="Barlow" w:cstheme="minorHAnsi"/>
                                <w:i/>
                                <w:iCs/>
                                <w:sz w:val="18"/>
                                <w:szCs w:val="18"/>
                                <w:lang w:val="fr-FR"/>
                              </w:rPr>
                            </w:pPr>
                          </w:p>
                          <w:p w14:paraId="7FE3648A" w14:textId="77777777" w:rsidR="00DB769A" w:rsidRPr="00F4355C" w:rsidRDefault="00DB769A" w:rsidP="00305FE7">
                            <w:pPr>
                              <w:shd w:val="clear" w:color="auto" w:fill="F3F0E6" w:themeFill="accent5" w:themeFillTint="33"/>
                              <w:spacing w:after="0"/>
                              <w:ind w:right="-13"/>
                              <w:jc w:val="both"/>
                              <w:rPr>
                                <w:rFonts w:ascii="Barlow" w:hAnsi="Barlow" w:cstheme="minorHAnsi"/>
                                <w:i/>
                                <w:iCs/>
                                <w:sz w:val="18"/>
                                <w:szCs w:val="18"/>
                                <w:lang w:val="fr-FR"/>
                              </w:rPr>
                            </w:pPr>
                            <w:r w:rsidRPr="00F4355C">
                              <w:rPr>
                                <w:rFonts w:ascii="Barlow" w:hAnsi="Barlow" w:cstheme="minorHAnsi"/>
                                <w:i/>
                                <w:iCs/>
                                <w:sz w:val="18"/>
                                <w:szCs w:val="18"/>
                                <w:lang w:val="fr-FR"/>
                              </w:rPr>
                              <w:t xml:space="preserve">Tout autre investissement durable ne doit pas non plus causer de préjudice important aux objectifs environnementaux et sociaux.  </w:t>
                            </w:r>
                          </w:p>
                          <w:p w14:paraId="6BF59BAF" w14:textId="227A99D5" w:rsidR="00864BF4" w:rsidRPr="003B0D48" w:rsidRDefault="00864BF4" w:rsidP="00305FE7">
                            <w:pPr>
                              <w:shd w:val="clear" w:color="auto" w:fill="F3F0E6" w:themeFill="accent5" w:themeFillTint="33"/>
                              <w:spacing w:after="0"/>
                              <w:ind w:right="-23"/>
                              <w:jc w:val="both"/>
                              <w:rPr>
                                <w:rFonts w:asciiTheme="minorHAnsi" w:hAnsiTheme="minorHAnsi" w:cstheme="minorHAnsi"/>
                                <w:i/>
                                <w:iCs/>
                                <w:color w:val="C00000"/>
                                <w:sz w:val="18"/>
                                <w:szCs w:val="18"/>
                                <w:lang w:val="fr-FR"/>
                              </w:rPr>
                            </w:pPr>
                          </w:p>
                          <w:p w14:paraId="48627645" w14:textId="77777777" w:rsidR="00864BF4" w:rsidRPr="003B0D48" w:rsidRDefault="00864BF4" w:rsidP="00305FE7">
                            <w:pPr>
                              <w:shd w:val="clear" w:color="auto" w:fill="F3F0E6" w:themeFill="accent5" w:themeFillTint="33"/>
                              <w:jc w:val="center"/>
                              <w:rPr>
                                <w:lang w:val="fr-FR"/>
                              </w:rPr>
                            </w:pPr>
                          </w:p>
                          <w:p w14:paraId="04600BEA" w14:textId="77777777" w:rsidR="00864BF4" w:rsidRPr="003B0D48" w:rsidRDefault="00864BF4" w:rsidP="00305FE7">
                            <w:pPr>
                              <w:shd w:val="clear" w:color="auto" w:fill="F3F0E6" w:themeFill="accent5" w:themeFillTint="33"/>
                              <w:jc w:val="center"/>
                              <w:rPr>
                                <w:lang w:val="fr-FR"/>
                              </w:rPr>
                            </w:pPr>
                          </w:p>
                          <w:p w14:paraId="73B5B120" w14:textId="77777777" w:rsidR="00864BF4" w:rsidRPr="003B0D48" w:rsidRDefault="00864BF4" w:rsidP="00305FE7">
                            <w:pPr>
                              <w:shd w:val="clear" w:color="auto" w:fill="F3F0E6" w:themeFill="accent5" w:themeFillTint="33"/>
                              <w:jc w:val="center"/>
                              <w:rPr>
                                <w:lang w:val="fr-FR"/>
                              </w:rPr>
                            </w:pPr>
                          </w:p>
                          <w:p w14:paraId="1C58FD68" w14:textId="77777777" w:rsidR="00864BF4" w:rsidRPr="003B0D48" w:rsidRDefault="00864BF4" w:rsidP="00305FE7">
                            <w:pPr>
                              <w:shd w:val="clear" w:color="auto" w:fill="F3F0E6" w:themeFill="accent5" w:themeFillTint="33"/>
                              <w:jc w:val="center"/>
                              <w:rPr>
                                <w:lang w:val="fr-FR"/>
                              </w:rPr>
                            </w:pPr>
                          </w:p>
                          <w:p w14:paraId="1CFE3E19" w14:textId="77777777" w:rsidR="00864BF4" w:rsidRPr="003B0D48" w:rsidRDefault="00864BF4" w:rsidP="00305FE7">
                            <w:pPr>
                              <w:shd w:val="clear" w:color="auto" w:fill="F3F0E6" w:themeFill="accent5" w:themeFillTint="33"/>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F497" id="Rectangle 36" o:spid="_x0000_s1061" style="position:absolute;left:0;text-align:left;margin-left:44.9pt;margin-top:123pt;width:379.05pt;height:164.2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" fillcolor="#f3f0e6 [664]" stroked="f" strokeweight="1pt">
                <v:textbox>
                  <w:txbxContent>
                    <w:p w14:paraId="349FFF8D" w14:textId="77777777" w:rsidR="00DB769A" w:rsidRPr="00F4355C" w:rsidRDefault="00DB769A" w:rsidP="00305FE7">
                      <w:pPr>
                        <w:shd w:val="clear" w:color="auto" w:fill="F3F0E6" w:themeFill="accent5" w:themeFillTint="33"/>
                        <w:spacing w:after="0"/>
                        <w:ind w:right="-13"/>
                        <w:jc w:val="both"/>
                        <w:rPr>
                          <w:rFonts w:ascii="Barlow" w:hAnsi="Barlow" w:cstheme="minorHAnsi"/>
                          <w:i/>
                          <w:iCs/>
                          <w:sz w:val="18"/>
                          <w:szCs w:val="18"/>
                          <w:lang w:val="fr-FR"/>
                        </w:rPr>
                      </w:pPr>
                      <w:r w:rsidRPr="00F4355C">
                        <w:rPr>
                          <w:rFonts w:ascii="Barlow" w:hAnsi="Barlow" w:cstheme="minorHAnsi"/>
                          <w:i/>
                          <w:iCs/>
                          <w:sz w:val="18"/>
                          <w:szCs w:val="18"/>
                          <w:lang w:val="fr-FR"/>
                        </w:rPr>
                        <w:t xml:space="preserve">La taxinomie de l’UE établit un principe consistant à « ne pas causer de préjudice important » en vertu duquel les investissements alignés sur la taxinomie ne devraient pas causer de préjudice important aux objectifs de la taxinomie de l’UE et qui s’accompagne de critères </w:t>
                      </w:r>
                      <w:proofErr w:type="spellStart"/>
                      <w:r w:rsidRPr="00F4355C">
                        <w:rPr>
                          <w:rFonts w:ascii="Barlow" w:hAnsi="Barlow" w:cstheme="minorHAnsi"/>
                          <w:i/>
                          <w:iCs/>
                          <w:sz w:val="18"/>
                          <w:szCs w:val="18"/>
                          <w:lang w:val="fr-FR"/>
                        </w:rPr>
                        <w:t>spécfiques</w:t>
                      </w:r>
                      <w:proofErr w:type="spellEnd"/>
                      <w:r w:rsidRPr="00F4355C">
                        <w:rPr>
                          <w:rFonts w:ascii="Barlow" w:hAnsi="Barlow" w:cstheme="minorHAnsi"/>
                          <w:i/>
                          <w:iCs/>
                          <w:sz w:val="18"/>
                          <w:szCs w:val="18"/>
                          <w:lang w:val="fr-FR"/>
                        </w:rPr>
                        <w:t xml:space="preserve"> de l’UE.</w:t>
                      </w:r>
                    </w:p>
                    <w:p w14:paraId="791B9C43" w14:textId="77777777" w:rsidR="00DB769A" w:rsidRPr="00F4355C" w:rsidRDefault="00DB769A" w:rsidP="00305FE7">
                      <w:pPr>
                        <w:shd w:val="clear" w:color="auto" w:fill="F3F0E6" w:themeFill="accent5" w:themeFillTint="33"/>
                        <w:spacing w:after="0"/>
                        <w:ind w:right="-13"/>
                        <w:jc w:val="both"/>
                        <w:rPr>
                          <w:rFonts w:ascii="Barlow" w:hAnsi="Barlow" w:cstheme="minorHAnsi"/>
                          <w:i/>
                          <w:iCs/>
                          <w:sz w:val="18"/>
                          <w:szCs w:val="18"/>
                          <w:lang w:val="fr-FR"/>
                        </w:rPr>
                      </w:pPr>
                    </w:p>
                    <w:p w14:paraId="3346A097" w14:textId="77777777" w:rsidR="00DB769A" w:rsidRPr="00F4355C" w:rsidRDefault="00DB769A" w:rsidP="00305FE7">
                      <w:pPr>
                        <w:shd w:val="clear" w:color="auto" w:fill="F3F0E6" w:themeFill="accent5" w:themeFillTint="33"/>
                        <w:spacing w:after="0"/>
                        <w:ind w:right="-13"/>
                        <w:jc w:val="both"/>
                        <w:rPr>
                          <w:rFonts w:ascii="Barlow" w:hAnsi="Barlow" w:cstheme="minorHAnsi"/>
                          <w:i/>
                          <w:iCs/>
                          <w:sz w:val="18"/>
                          <w:szCs w:val="18"/>
                          <w:lang w:val="fr-FR"/>
                        </w:rPr>
                      </w:pPr>
                      <w:r w:rsidRPr="00F4355C">
                        <w:rPr>
                          <w:rFonts w:ascii="Barlow" w:hAnsi="Barlow" w:cstheme="minorHAnsi"/>
                          <w:i/>
                          <w:iCs/>
                          <w:sz w:val="18"/>
                          <w:szCs w:val="18"/>
                          <w:lang w:val="fr-FR"/>
                        </w:rPr>
                        <w:t xml:space="preserve">Le principe consistant à « ne pas causer de préjudice important » s’applique uniquement aux investissements sous-jacents au produit financier qui prennent en compte les critères de l’UE en matière d’activités économiques durables sur le plan environnemental. </w:t>
                      </w:r>
                    </w:p>
                    <w:p w14:paraId="378B8A36" w14:textId="77777777" w:rsidR="00DB769A" w:rsidRPr="00F4355C" w:rsidRDefault="00DB769A" w:rsidP="00305FE7">
                      <w:pPr>
                        <w:shd w:val="clear" w:color="auto" w:fill="F3F0E6" w:themeFill="accent5" w:themeFillTint="33"/>
                        <w:spacing w:after="0"/>
                        <w:ind w:right="-13"/>
                        <w:jc w:val="both"/>
                        <w:rPr>
                          <w:rFonts w:ascii="Barlow" w:hAnsi="Barlow" w:cstheme="minorHAnsi"/>
                          <w:i/>
                          <w:iCs/>
                          <w:sz w:val="18"/>
                          <w:szCs w:val="18"/>
                          <w:lang w:val="fr-FR"/>
                        </w:rPr>
                      </w:pPr>
                    </w:p>
                    <w:p w14:paraId="7F420CC9" w14:textId="77777777" w:rsidR="00DB769A" w:rsidRPr="00F4355C" w:rsidRDefault="00DB769A" w:rsidP="00305FE7">
                      <w:pPr>
                        <w:shd w:val="clear" w:color="auto" w:fill="F3F0E6" w:themeFill="accent5" w:themeFillTint="33"/>
                        <w:spacing w:after="0"/>
                        <w:ind w:right="-13"/>
                        <w:jc w:val="both"/>
                        <w:rPr>
                          <w:rFonts w:ascii="Barlow" w:hAnsi="Barlow" w:cstheme="minorHAnsi"/>
                          <w:i/>
                          <w:iCs/>
                          <w:sz w:val="18"/>
                          <w:szCs w:val="18"/>
                          <w:lang w:val="fr-FR"/>
                        </w:rPr>
                      </w:pPr>
                      <w:r w:rsidRPr="00F4355C">
                        <w:rPr>
                          <w:rFonts w:ascii="Barlow" w:hAnsi="Barlow" w:cstheme="minorHAnsi"/>
                          <w:i/>
                          <w:iCs/>
                          <w:sz w:val="18"/>
                          <w:szCs w:val="18"/>
                          <w:lang w:val="fr-FR"/>
                        </w:rPr>
                        <w:t>Les investissements sous-jacents à la portion restante de ce produit financier ne prennent pas en compte les critères de l’UE en matière d’</w:t>
                      </w:r>
                      <w:proofErr w:type="spellStart"/>
                      <w:r w:rsidRPr="00F4355C">
                        <w:rPr>
                          <w:rFonts w:ascii="Barlow" w:hAnsi="Barlow" w:cstheme="minorHAnsi"/>
                          <w:i/>
                          <w:iCs/>
                          <w:sz w:val="18"/>
                          <w:szCs w:val="18"/>
                          <w:lang w:val="fr-FR"/>
                        </w:rPr>
                        <w:t>actvités</w:t>
                      </w:r>
                      <w:proofErr w:type="spellEnd"/>
                      <w:r w:rsidRPr="00F4355C">
                        <w:rPr>
                          <w:rFonts w:ascii="Barlow" w:hAnsi="Barlow" w:cstheme="minorHAnsi"/>
                          <w:i/>
                          <w:iCs/>
                          <w:sz w:val="18"/>
                          <w:szCs w:val="18"/>
                          <w:lang w:val="fr-FR"/>
                        </w:rPr>
                        <w:t xml:space="preserve"> économiques durables sur le plan environnemental.</w:t>
                      </w:r>
                    </w:p>
                    <w:p w14:paraId="23F16CB0" w14:textId="77777777" w:rsidR="00DB769A" w:rsidRPr="00F4355C" w:rsidRDefault="00DB769A" w:rsidP="00305FE7">
                      <w:pPr>
                        <w:shd w:val="clear" w:color="auto" w:fill="F3F0E6" w:themeFill="accent5" w:themeFillTint="33"/>
                        <w:spacing w:after="0"/>
                        <w:ind w:right="-13"/>
                        <w:jc w:val="both"/>
                        <w:rPr>
                          <w:rFonts w:ascii="Barlow" w:hAnsi="Barlow" w:cstheme="minorHAnsi"/>
                          <w:i/>
                          <w:iCs/>
                          <w:sz w:val="18"/>
                          <w:szCs w:val="18"/>
                          <w:lang w:val="fr-FR"/>
                        </w:rPr>
                      </w:pPr>
                    </w:p>
                    <w:p w14:paraId="7FE3648A" w14:textId="77777777" w:rsidR="00DB769A" w:rsidRPr="00F4355C" w:rsidRDefault="00DB769A" w:rsidP="00305FE7">
                      <w:pPr>
                        <w:shd w:val="clear" w:color="auto" w:fill="F3F0E6" w:themeFill="accent5" w:themeFillTint="33"/>
                        <w:spacing w:after="0"/>
                        <w:ind w:right="-13"/>
                        <w:jc w:val="both"/>
                        <w:rPr>
                          <w:rFonts w:ascii="Barlow" w:hAnsi="Barlow" w:cstheme="minorHAnsi"/>
                          <w:i/>
                          <w:iCs/>
                          <w:sz w:val="18"/>
                          <w:szCs w:val="18"/>
                          <w:lang w:val="fr-FR"/>
                        </w:rPr>
                      </w:pPr>
                      <w:r w:rsidRPr="00F4355C">
                        <w:rPr>
                          <w:rFonts w:ascii="Barlow" w:hAnsi="Barlow" w:cstheme="minorHAnsi"/>
                          <w:i/>
                          <w:iCs/>
                          <w:sz w:val="18"/>
                          <w:szCs w:val="18"/>
                          <w:lang w:val="fr-FR"/>
                        </w:rPr>
                        <w:t xml:space="preserve">Tout autre investissement durable ne doit pas non plus causer de préjudice important aux objectifs environnementaux et sociaux.  </w:t>
                      </w:r>
                    </w:p>
                    <w:p w14:paraId="6BF59BAF" w14:textId="227A99D5" w:rsidR="00864BF4" w:rsidRPr="003B0D48" w:rsidRDefault="00864BF4" w:rsidP="00305FE7">
                      <w:pPr>
                        <w:shd w:val="clear" w:color="auto" w:fill="F3F0E6" w:themeFill="accent5" w:themeFillTint="33"/>
                        <w:spacing w:after="0"/>
                        <w:ind w:right="-23"/>
                        <w:jc w:val="both"/>
                        <w:rPr>
                          <w:rFonts w:asciiTheme="minorHAnsi" w:hAnsiTheme="minorHAnsi" w:cstheme="minorHAnsi"/>
                          <w:i/>
                          <w:iCs/>
                          <w:color w:val="C00000"/>
                          <w:sz w:val="18"/>
                          <w:szCs w:val="18"/>
                          <w:lang w:val="fr-FR"/>
                        </w:rPr>
                      </w:pPr>
                    </w:p>
                    <w:p w14:paraId="48627645" w14:textId="77777777" w:rsidR="00864BF4" w:rsidRPr="003B0D48" w:rsidRDefault="00864BF4" w:rsidP="00305FE7">
                      <w:pPr>
                        <w:shd w:val="clear" w:color="auto" w:fill="F3F0E6" w:themeFill="accent5" w:themeFillTint="33"/>
                        <w:jc w:val="center"/>
                        <w:rPr>
                          <w:lang w:val="fr-FR"/>
                        </w:rPr>
                      </w:pPr>
                    </w:p>
                    <w:p w14:paraId="04600BEA" w14:textId="77777777" w:rsidR="00864BF4" w:rsidRPr="003B0D48" w:rsidRDefault="00864BF4" w:rsidP="00305FE7">
                      <w:pPr>
                        <w:shd w:val="clear" w:color="auto" w:fill="F3F0E6" w:themeFill="accent5" w:themeFillTint="33"/>
                        <w:jc w:val="center"/>
                        <w:rPr>
                          <w:lang w:val="fr-FR"/>
                        </w:rPr>
                      </w:pPr>
                    </w:p>
                    <w:p w14:paraId="73B5B120" w14:textId="77777777" w:rsidR="00864BF4" w:rsidRPr="003B0D48" w:rsidRDefault="00864BF4" w:rsidP="00305FE7">
                      <w:pPr>
                        <w:shd w:val="clear" w:color="auto" w:fill="F3F0E6" w:themeFill="accent5" w:themeFillTint="33"/>
                        <w:jc w:val="center"/>
                        <w:rPr>
                          <w:lang w:val="fr-FR"/>
                        </w:rPr>
                      </w:pPr>
                    </w:p>
                    <w:p w14:paraId="1C58FD68" w14:textId="77777777" w:rsidR="00864BF4" w:rsidRPr="003B0D48" w:rsidRDefault="00864BF4" w:rsidP="00305FE7">
                      <w:pPr>
                        <w:shd w:val="clear" w:color="auto" w:fill="F3F0E6" w:themeFill="accent5" w:themeFillTint="33"/>
                        <w:jc w:val="center"/>
                        <w:rPr>
                          <w:lang w:val="fr-FR"/>
                        </w:rPr>
                      </w:pPr>
                    </w:p>
                    <w:p w14:paraId="1CFE3E19" w14:textId="77777777" w:rsidR="00864BF4" w:rsidRPr="003B0D48" w:rsidRDefault="00864BF4" w:rsidP="00305FE7">
                      <w:pPr>
                        <w:shd w:val="clear" w:color="auto" w:fill="F3F0E6" w:themeFill="accent5" w:themeFillTint="33"/>
                        <w:jc w:val="center"/>
                        <w:rPr>
                          <w:lang w:val="fr-FR"/>
                        </w:rPr>
                      </w:pPr>
                    </w:p>
                  </w:txbxContent>
                </v:textbox>
                <w10:wrap type="square" anchorx="margin" anchory="page"/>
              </v:rect>
            </w:pict>
          </mc:Fallback>
        </mc:AlternateContent>
      </w:r>
      <w:r w:rsidR="00B37AEF" w:rsidRPr="00CE5038">
        <w:rPr>
          <w:rFonts w:ascii="Calibri" w:hAnsi="Calibri" w:cs="Calibri"/>
          <w:noProof/>
          <w:sz w:val="18"/>
          <w:szCs w:val="18"/>
        </w:rPr>
        <mc:AlternateContent>
          <mc:Choice Requires="wps">
            <w:drawing>
              <wp:anchor distT="0" distB="0" distL="114300" distR="114300" simplePos="0" relativeHeight="251804672" behindDoc="0" locked="0" layoutInCell="1" allowOverlap="1" wp14:anchorId="198E664A" wp14:editId="757F4B0D">
                <wp:simplePos x="0" y="0"/>
                <wp:positionH relativeFrom="page">
                  <wp:align>left</wp:align>
                </wp:positionH>
                <wp:positionV relativeFrom="margin">
                  <wp:posOffset>-314325</wp:posOffset>
                </wp:positionV>
                <wp:extent cx="1226820" cy="2038350"/>
                <wp:effectExtent l="0" t="0" r="0" b="0"/>
                <wp:wrapSquare wrapText="bothSides"/>
                <wp:docPr id="303" name="Rectangle 303"/>
                <wp:cNvGraphicFramePr/>
                <a:graphic xmlns:a="http://schemas.openxmlformats.org/drawingml/2006/main">
                  <a:graphicData uri="http://schemas.microsoft.com/office/word/2010/wordprocessingShape">
                    <wps:wsp>
                      <wps:cNvSpPr/>
                      <wps:spPr>
                        <a:xfrm>
                          <a:off x="0" y="0"/>
                          <a:ext cx="1226820" cy="2038350"/>
                        </a:xfrm>
                        <a:prstGeom prst="rect">
                          <a:avLst/>
                        </a:prstGeom>
                        <a:solidFill>
                          <a:schemeClr val="accent1">
                            <a:lumMod val="10000"/>
                            <a:lumOff val="90000"/>
                          </a:schemeClr>
                        </a:solidFill>
                        <a:ln w="12700" cap="flat" cmpd="sng" algn="ctr">
                          <a:noFill/>
                          <a:prstDash val="solid"/>
                          <a:miter lim="800000"/>
                        </a:ln>
                        <a:effectLst/>
                      </wps:spPr>
                      <wps:txbx>
                        <w:txbxContent>
                          <w:p w14:paraId="3B41B3AD" w14:textId="0866AA3A" w:rsidR="00864BF4" w:rsidRPr="00F4355C" w:rsidRDefault="0081637C" w:rsidP="0026710B">
                            <w:pPr>
                              <w:ind w:left="-142" w:right="-266"/>
                              <w:rPr>
                                <w:rFonts w:ascii="Barlow" w:hAnsi="Barlow" w:cstheme="minorHAnsi"/>
                                <w:color w:val="000000"/>
                                <w:sz w:val="16"/>
                                <w:szCs w:val="16"/>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Principales Incidences négatives </w:t>
                            </w:r>
                            <w:r w:rsidRPr="00F4355C">
                              <w:rPr>
                                <w:rFonts w:ascii="Barlow" w:hAnsi="Barlow" w:cstheme="minorHAnsi"/>
                                <w:color w:val="000000"/>
                                <w:sz w:val="16"/>
                                <w:szCs w:val="16"/>
                                <w:lang w:val="fr-FR"/>
                              </w:rPr>
                              <w:t>correspondent aux incidences négatives les plus significatives des décisions d’investissement sur les facteurs de durabilité liés aux questions environnementales, sociales et de personnel, au respect des Droits de l’Homme et à la lutte contre la corruption et les actes de corruption.</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664A" id="Rectangle 303" o:spid="_x0000_s1062" style="position:absolute;left:0;text-align:left;margin-left:0;margin-top:-24.75pt;width:96.6pt;height:160.5pt;z-index:251804672;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" fillcolor="#d6e0ff [340]" stroked="f" strokeweight="1pt">
                <v:textbox inset="4mm,1mm,7mm">
                  <w:txbxContent>
                    <w:p w14:paraId="3B41B3AD" w14:textId="0866AA3A" w:rsidR="00864BF4" w:rsidRPr="00F4355C" w:rsidRDefault="0081637C" w:rsidP="0026710B">
                      <w:pPr>
                        <w:ind w:left="-142" w:right="-266"/>
                        <w:rPr>
                          <w:rFonts w:ascii="Barlow" w:hAnsi="Barlow" w:cstheme="minorHAnsi"/>
                          <w:color w:val="000000"/>
                          <w:sz w:val="16"/>
                          <w:szCs w:val="16"/>
                          <w:lang w:val="fr-FR"/>
                        </w:rPr>
                      </w:pPr>
                      <w:r w:rsidRPr="00F4355C">
                        <w:rPr>
                          <w:rFonts w:ascii="Barlow" w:hAnsi="Barlow" w:cstheme="minorHAnsi"/>
                          <w:color w:val="000000"/>
                          <w:sz w:val="16"/>
                          <w:szCs w:val="16"/>
                          <w:lang w:val="fr-FR"/>
                        </w:rPr>
                        <w:t xml:space="preserve">Les </w:t>
                      </w:r>
                      <w:r w:rsidRPr="00F4355C">
                        <w:rPr>
                          <w:rFonts w:ascii="Barlow" w:hAnsi="Barlow" w:cstheme="minorHAnsi"/>
                          <w:b/>
                          <w:bCs/>
                          <w:color w:val="000000"/>
                          <w:sz w:val="16"/>
                          <w:szCs w:val="16"/>
                          <w:lang w:val="fr-FR"/>
                        </w:rPr>
                        <w:t xml:space="preserve">Principales Incidences négatives </w:t>
                      </w:r>
                      <w:r w:rsidRPr="00F4355C">
                        <w:rPr>
                          <w:rFonts w:ascii="Barlow" w:hAnsi="Barlow" w:cstheme="minorHAnsi"/>
                          <w:color w:val="000000"/>
                          <w:sz w:val="16"/>
                          <w:szCs w:val="16"/>
                          <w:lang w:val="fr-FR"/>
                        </w:rPr>
                        <w:t>correspondent aux incidences négatives les plus significatives des décisions d’investissement sur les facteurs de durabilité liés aux questions environnementales, sociales et de personnel, au respect des Droits de l’Homme et à la lutte contre la corruption et les actes de corruption.</w:t>
                      </w:r>
                    </w:p>
                  </w:txbxContent>
                </v:textbox>
                <w10:wrap type="square" anchorx="page" anchory="margin"/>
              </v:rect>
            </w:pict>
          </mc:Fallback>
        </mc:AlternateContent>
      </w:r>
      <w:r w:rsidR="00864BF4" w:rsidRPr="00F4355C">
        <w:rPr>
          <w:rFonts w:ascii="Barlow" w:hAnsi="Barlow" w:cs="Calibri"/>
          <w:bCs/>
          <w:i/>
          <w:iCs/>
          <w:noProof/>
          <w:sz w:val="19"/>
          <w:szCs w:val="19"/>
          <w:lang w:val="fr-FR"/>
        </w:rPr>
        <mc:AlternateContent>
          <mc:Choice Requires="wps">
            <w:drawing>
              <wp:anchor distT="0" distB="0" distL="114300" distR="114300" simplePos="0" relativeHeight="251803648" behindDoc="0" locked="0" layoutInCell="1" allowOverlap="1" wp14:anchorId="61E63B84" wp14:editId="4015A824">
                <wp:simplePos x="0" y="0"/>
                <wp:positionH relativeFrom="column">
                  <wp:posOffset>350657</wp:posOffset>
                </wp:positionH>
                <wp:positionV relativeFrom="paragraph">
                  <wp:posOffset>77967</wp:posOffset>
                </wp:positionV>
                <wp:extent cx="384175" cy="0"/>
                <wp:effectExtent l="0" t="0" r="15875" b="19050"/>
                <wp:wrapNone/>
                <wp:docPr id="307" name="Straight Connector 307"/>
                <wp:cNvGraphicFramePr/>
                <a:graphic xmlns:a="http://schemas.openxmlformats.org/drawingml/2006/main">
                  <a:graphicData uri="http://schemas.microsoft.com/office/word/2010/wordprocessingShape">
                    <wps:wsp>
                      <wps:cNvCnPr/>
                      <wps:spPr>
                        <a:xfrm flipH="1">
                          <a:off x="0" y="0"/>
                          <a:ext cx="384175"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C1B50D" id="Straight Connector 307"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15pt" to="57.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" strokecolor="#e7e6e6" strokeweight="1pt">
                <v:stroke dashstyle="longDash" joinstyle="miter"/>
              </v:line>
            </w:pict>
          </mc:Fallback>
        </mc:AlternateContent>
      </w:r>
      <w:r w:rsidR="00DB769A" w:rsidRPr="00F4355C">
        <w:rPr>
          <w:rFonts w:ascii="Barlow" w:hAnsi="Barlow" w:cs="Calibri"/>
          <w:bCs/>
          <w:i/>
          <w:iCs/>
          <w:noProof/>
          <w:sz w:val="19"/>
          <w:szCs w:val="19"/>
          <w:lang w:val="fr-FR"/>
        </w:rPr>
        <w:t xml:space="preserve">Les investissements durables ont-ils été conformes  aux principes directeurs de l’OCDE à l’intention des entreprises multinationales et aux principes directeurs des Nations Unies relatifs aux entreprises et aux droits de l’homme </w:t>
      </w:r>
      <w:r w:rsidR="00864BF4" w:rsidRPr="00F4355C">
        <w:rPr>
          <w:rFonts w:ascii="Barlow" w:hAnsi="Barlow" w:cs="Calibri"/>
          <w:bCs/>
          <w:i/>
          <w:iCs/>
          <w:noProof/>
          <w:sz w:val="19"/>
          <w:szCs w:val="19"/>
          <w:lang w:val="fr-FR"/>
        </w:rPr>
        <w:t>? D</w:t>
      </w:r>
      <w:r w:rsidR="00DB769A" w:rsidRPr="00F4355C">
        <w:rPr>
          <w:rFonts w:ascii="Barlow" w:hAnsi="Barlow" w:cs="Calibri"/>
          <w:bCs/>
          <w:i/>
          <w:iCs/>
          <w:noProof/>
          <w:sz w:val="19"/>
          <w:szCs w:val="19"/>
          <w:lang w:val="fr-FR"/>
        </w:rPr>
        <w:t xml:space="preserve">escription détaillée </w:t>
      </w:r>
      <w:r w:rsidR="00864BF4" w:rsidRPr="00F4355C">
        <w:rPr>
          <w:rFonts w:ascii="Barlow" w:hAnsi="Barlow" w:cs="Calibri"/>
          <w:bCs/>
          <w:i/>
          <w:iCs/>
          <w:noProof/>
          <w:sz w:val="19"/>
          <w:szCs w:val="19"/>
          <w:lang w:val="fr-FR"/>
        </w:rPr>
        <w:t xml:space="preserve">: </w:t>
      </w:r>
    </w:p>
    <w:p w14:paraId="0444F238" w14:textId="4BB96EA6" w:rsidR="00864BF4" w:rsidRDefault="00864BF4" w:rsidP="00C05C6D">
      <w:pPr>
        <w:spacing w:after="160" w:line="259" w:lineRule="auto"/>
        <w:rPr>
          <w:rFonts w:ascii="Barlow" w:hAnsi="Barlow" w:cs="Calibri"/>
          <w:bCs/>
          <w:noProof/>
          <w:sz w:val="19"/>
          <w:szCs w:val="19"/>
          <w:lang w:val="fr-FR"/>
        </w:rPr>
      </w:pPr>
    </w:p>
    <w:p w14:paraId="7FDF7F98" w14:textId="77777777" w:rsidR="00C05C6D" w:rsidRDefault="00C05C6D" w:rsidP="00C05C6D">
      <w:pPr>
        <w:spacing w:after="160" w:line="259" w:lineRule="auto"/>
        <w:rPr>
          <w:rFonts w:ascii="Barlow" w:hAnsi="Barlow" w:cs="Calibri"/>
          <w:bCs/>
          <w:noProof/>
          <w:sz w:val="19"/>
          <w:szCs w:val="19"/>
          <w:lang w:val="fr-FR"/>
        </w:rPr>
      </w:pPr>
    </w:p>
    <w:p w14:paraId="6E122C7F" w14:textId="77777777" w:rsidR="00C05C6D" w:rsidRDefault="00C05C6D" w:rsidP="00C05C6D">
      <w:pPr>
        <w:spacing w:after="160" w:line="259" w:lineRule="auto"/>
        <w:rPr>
          <w:rFonts w:ascii="Barlow" w:hAnsi="Barlow" w:cs="Calibri"/>
          <w:bCs/>
          <w:noProof/>
          <w:sz w:val="19"/>
          <w:szCs w:val="19"/>
          <w:lang w:val="fr-FR"/>
        </w:rPr>
      </w:pPr>
    </w:p>
    <w:p w14:paraId="5D0A24D6" w14:textId="77777777" w:rsidR="00C05C6D" w:rsidRPr="00DB769A" w:rsidRDefault="00C05C6D" w:rsidP="00C05C6D">
      <w:pPr>
        <w:spacing w:after="160" w:line="259" w:lineRule="auto"/>
        <w:rPr>
          <w:rFonts w:ascii="Calibri" w:eastAsia="Calibri" w:hAnsi="Calibri"/>
          <w:b/>
          <w:bCs/>
          <w:noProof/>
          <w:sz w:val="24"/>
          <w:szCs w:val="24"/>
          <w:lang w:val="fr-FR" w:eastAsia="en-US"/>
        </w:rPr>
      </w:pPr>
    </w:p>
    <w:p w14:paraId="640D0304" w14:textId="0D794460" w:rsidR="00864BF4" w:rsidRPr="00DB769A" w:rsidRDefault="00864BF4" w:rsidP="0026710B">
      <w:pPr>
        <w:spacing w:after="160" w:line="259" w:lineRule="auto"/>
        <w:ind w:left="284"/>
        <w:rPr>
          <w:rFonts w:ascii="Calibri" w:eastAsia="Calibri" w:hAnsi="Calibri"/>
          <w:b/>
          <w:bCs/>
          <w:noProof/>
          <w:sz w:val="24"/>
          <w:szCs w:val="24"/>
          <w:lang w:val="fr-FR" w:eastAsia="en-US"/>
        </w:rPr>
      </w:pPr>
    </w:p>
    <w:p w14:paraId="5877A302" w14:textId="44823575" w:rsidR="00864BF4" w:rsidRPr="00DB769A" w:rsidRDefault="00864BF4" w:rsidP="001B581F">
      <w:pPr>
        <w:spacing w:after="160" w:line="259" w:lineRule="auto"/>
        <w:rPr>
          <w:rFonts w:ascii="Calibri" w:eastAsia="Calibri" w:hAnsi="Calibri"/>
          <w:b/>
          <w:bCs/>
          <w:noProof/>
          <w:sz w:val="24"/>
          <w:szCs w:val="24"/>
          <w:lang w:val="fr-FR" w:eastAsia="en-US"/>
        </w:rPr>
      </w:pPr>
    </w:p>
    <w:p w14:paraId="4A0C0668" w14:textId="0040BDC4" w:rsidR="00C05C6D" w:rsidRDefault="00C05C6D" w:rsidP="0026710B">
      <w:pPr>
        <w:spacing w:after="160" w:line="259" w:lineRule="auto"/>
        <w:ind w:left="284"/>
        <w:rPr>
          <w:rFonts w:ascii="Barlow" w:eastAsia="Calibri" w:hAnsi="Barlow"/>
          <w:b/>
          <w:bCs/>
          <w:noProof/>
          <w:szCs w:val="22"/>
          <w:lang w:val="fr-FR"/>
        </w:rPr>
      </w:pPr>
      <w:r w:rsidRPr="00CE5038">
        <w:rPr>
          <w:rFonts w:ascii="Calibri" w:hAnsi="Calibri"/>
          <w:noProof/>
          <w:szCs w:val="24"/>
        </w:rPr>
        <w:drawing>
          <wp:anchor distT="0" distB="0" distL="114300" distR="114300" simplePos="0" relativeHeight="251806720" behindDoc="0" locked="0" layoutInCell="1" allowOverlap="1" wp14:anchorId="22774E80" wp14:editId="4EBCC618">
            <wp:simplePos x="0" y="0"/>
            <wp:positionH relativeFrom="page">
              <wp:align>left</wp:align>
            </wp:positionH>
            <wp:positionV relativeFrom="paragraph">
              <wp:posOffset>454025</wp:posOffset>
            </wp:positionV>
            <wp:extent cx="1704975" cy="600075"/>
            <wp:effectExtent l="0" t="0" r="9525" b="9525"/>
            <wp:wrapSquare wrapText="bothSides"/>
            <wp:docPr id="259"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1704975" cy="600075"/>
                    </a:xfrm>
                    <a:prstGeom prst="rect">
                      <a:avLst/>
                    </a:prstGeom>
                  </pic:spPr>
                </pic:pic>
              </a:graphicData>
            </a:graphic>
          </wp:anchor>
        </w:drawing>
      </w:r>
    </w:p>
    <w:p w14:paraId="2C83BAE8" w14:textId="77777777" w:rsidR="00C05C6D" w:rsidRDefault="00C05C6D" w:rsidP="0026710B">
      <w:pPr>
        <w:spacing w:after="160" w:line="259" w:lineRule="auto"/>
        <w:ind w:left="284"/>
        <w:rPr>
          <w:rFonts w:ascii="Barlow" w:eastAsia="Calibri" w:hAnsi="Barlow"/>
          <w:b/>
          <w:bCs/>
          <w:noProof/>
          <w:szCs w:val="22"/>
          <w:lang w:val="fr-FR"/>
        </w:rPr>
      </w:pPr>
    </w:p>
    <w:p w14:paraId="00B557F3" w14:textId="3B0861E9" w:rsidR="00864BF4" w:rsidRPr="0073655C" w:rsidRDefault="00DB769A" w:rsidP="0026710B">
      <w:pPr>
        <w:spacing w:after="160" w:line="259" w:lineRule="auto"/>
        <w:ind w:left="284"/>
        <w:rPr>
          <w:rFonts w:ascii="Calibri" w:eastAsia="Calibri" w:hAnsi="Calibri"/>
          <w:b/>
          <w:bCs/>
          <w:noProof/>
          <w:sz w:val="24"/>
          <w:szCs w:val="24"/>
          <w:lang w:val="fr-FR" w:eastAsia="en-US"/>
        </w:rPr>
      </w:pPr>
      <w:r w:rsidRPr="00305FE7">
        <w:rPr>
          <w:rFonts w:ascii="Barlow" w:eastAsia="Calibri" w:hAnsi="Barlow"/>
          <w:b/>
          <w:bCs/>
          <w:noProof/>
          <w:szCs w:val="22"/>
          <w:lang w:val="fr-FR"/>
        </w:rPr>
        <w:t xml:space="preserve">Comment ce produit financier a-t-il pris en considération les principales incidences négatives sur les facteurs de durabilité </w:t>
      </w:r>
      <w:r w:rsidR="00864BF4" w:rsidRPr="00305FE7">
        <w:rPr>
          <w:rFonts w:ascii="Barlow" w:eastAsia="Calibri" w:hAnsi="Barlow"/>
          <w:b/>
          <w:bCs/>
          <w:noProof/>
          <w:szCs w:val="22"/>
          <w:lang w:val="fr-FR"/>
        </w:rPr>
        <w:t>?</w:t>
      </w:r>
      <w:r w:rsidR="00864BF4" w:rsidRPr="00DB769A">
        <w:rPr>
          <w:rFonts w:ascii="Calibri" w:eastAsia="Calibri" w:hAnsi="Calibri"/>
          <w:b/>
          <w:bCs/>
          <w:noProof/>
          <w:sz w:val="24"/>
          <w:szCs w:val="24"/>
          <w:lang w:val="fr-FR" w:eastAsia="en-US"/>
        </w:rPr>
        <w:t xml:space="preserve"> </w:t>
      </w:r>
    </w:p>
    <w:p w14:paraId="47FBBF0C" w14:textId="20A5D4C5" w:rsidR="00864BF4" w:rsidRPr="00C05C6D" w:rsidRDefault="00C05C6D" w:rsidP="00C05C6D">
      <w:pPr>
        <w:spacing w:after="160" w:line="259" w:lineRule="auto"/>
        <w:ind w:left="284"/>
        <w:jc w:val="both"/>
        <w:rPr>
          <w:rFonts w:ascii="Calibri" w:eastAsia="Calibri" w:hAnsi="Calibri"/>
          <w:b/>
          <w:bCs/>
          <w:noProof/>
          <w:sz w:val="24"/>
          <w:szCs w:val="24"/>
          <w:lang w:val="fr-FR" w:eastAsia="en-US"/>
        </w:rPr>
      </w:pPr>
      <w:r w:rsidRPr="00C05C6D">
        <w:rPr>
          <w:rFonts w:ascii="Barlow" w:eastAsia="Calibri" w:hAnsi="Barlow"/>
          <w:bCs/>
          <w:noProof/>
          <w:color w:val="0E2841" w:themeColor="text2"/>
          <w:sz w:val="18"/>
          <w:szCs w:val="18"/>
          <w:lang w:val="fr-FR" w:eastAsia="en-US"/>
        </w:rPr>
        <w:t>C</w:t>
      </w:r>
      <w:r>
        <w:rPr>
          <w:rFonts w:ascii="Barlow" w:eastAsia="Calibri" w:hAnsi="Barlow"/>
          <w:bCs/>
          <w:noProof/>
          <w:color w:val="0E2841" w:themeColor="text2"/>
          <w:sz w:val="18"/>
          <w:szCs w:val="18"/>
          <w:lang w:val="fr-FR" w:eastAsia="en-US"/>
        </w:rPr>
        <w:t>omme mentionné dans les informations pré-contractuelles, certaines des principales incidences négatives sont prises en compte par ce produit financier, tant au travers des filtres d’exclusion ESG qui restreignent son univers investissable, qu’au travers de la méthodologie d’évaluation extra-financière utilisée pour approcher ces dimensions dans chacun des investissements qu’il entreprend.</w:t>
      </w:r>
    </w:p>
    <w:p w14:paraId="5043BC9D" w14:textId="160D6487" w:rsidR="00864BF4" w:rsidRPr="00C05C6D" w:rsidRDefault="00C05C6D" w:rsidP="00C05C6D">
      <w:pPr>
        <w:spacing w:after="160" w:line="259" w:lineRule="auto"/>
        <w:rPr>
          <w:rFonts w:ascii="Calibri" w:eastAsia="Calibri" w:hAnsi="Calibri"/>
          <w:b/>
          <w:bCs/>
          <w:noProof/>
          <w:sz w:val="24"/>
          <w:lang w:val="fr-FR"/>
        </w:rPr>
      </w:pPr>
      <w:r w:rsidRPr="00CE5038">
        <w:rPr>
          <w:rFonts w:ascii="Calibri" w:eastAsia="Calibri" w:hAnsi="Calibri"/>
          <w:b/>
          <w:bCs/>
          <w:noProof/>
          <w:sz w:val="24"/>
        </w:rPr>
        <mc:AlternateContent>
          <mc:Choice Requires="wps">
            <w:drawing>
              <wp:anchor distT="0" distB="0" distL="114300" distR="114300" simplePos="0" relativeHeight="251836416" behindDoc="0" locked="0" layoutInCell="1" allowOverlap="1" wp14:anchorId="305FE44C" wp14:editId="1468BC80">
                <wp:simplePos x="0" y="0"/>
                <wp:positionH relativeFrom="page">
                  <wp:posOffset>28575</wp:posOffset>
                </wp:positionH>
                <wp:positionV relativeFrom="margin">
                  <wp:posOffset>5376545</wp:posOffset>
                </wp:positionV>
                <wp:extent cx="1123950" cy="1362075"/>
                <wp:effectExtent l="0" t="0" r="0" b="9525"/>
                <wp:wrapSquare wrapText="bothSides"/>
                <wp:docPr id="308" name="Rectangle 308"/>
                <wp:cNvGraphicFramePr/>
                <a:graphic xmlns:a="http://schemas.openxmlformats.org/drawingml/2006/main">
                  <a:graphicData uri="http://schemas.microsoft.com/office/word/2010/wordprocessingShape">
                    <wps:wsp>
                      <wps:cNvSpPr/>
                      <wps:spPr>
                        <a:xfrm>
                          <a:off x="0" y="0"/>
                          <a:ext cx="1123950" cy="1362075"/>
                        </a:xfrm>
                        <a:prstGeom prst="rect">
                          <a:avLst/>
                        </a:prstGeom>
                        <a:solidFill>
                          <a:schemeClr val="accent1">
                            <a:lumMod val="10000"/>
                            <a:lumOff val="90000"/>
                          </a:schemeClr>
                        </a:solidFill>
                        <a:ln w="12700" cap="flat" cmpd="sng" algn="ctr">
                          <a:noFill/>
                          <a:prstDash val="solid"/>
                          <a:miter lim="800000"/>
                        </a:ln>
                        <a:effectLst/>
                      </wps:spPr>
                      <wps:txbx>
                        <w:txbxContent>
                          <w:p w14:paraId="1D38176C" w14:textId="2F204D96" w:rsidR="00864BF4" w:rsidRPr="00305FE7" w:rsidRDefault="00305FE7" w:rsidP="003A7D08">
                            <w:pPr>
                              <w:ind w:left="-142" w:right="-273"/>
                              <w:rPr>
                                <w:rFonts w:ascii="Barlow" w:hAnsi="Barlow" w:cstheme="minorHAnsi"/>
                                <w:color w:val="000000"/>
                                <w:sz w:val="16"/>
                                <w:szCs w:val="16"/>
                                <w:lang w:val="fr-FR"/>
                              </w:rPr>
                            </w:pPr>
                            <w:r w:rsidRPr="00305FE7">
                              <w:rPr>
                                <w:rFonts w:ascii="Barlow" w:hAnsi="Barlow" w:cstheme="minorHAnsi"/>
                                <w:color w:val="000000"/>
                                <w:sz w:val="16"/>
                                <w:szCs w:val="16"/>
                                <w:lang w:val="fr-FR"/>
                              </w:rPr>
                              <w:t xml:space="preserve">Cette liste inclut les investissements constituent </w:t>
                            </w:r>
                            <w:r w:rsidRPr="00305FE7">
                              <w:rPr>
                                <w:rFonts w:ascii="Barlow" w:hAnsi="Barlow" w:cstheme="minorHAnsi"/>
                                <w:b/>
                                <w:bCs/>
                                <w:color w:val="000000"/>
                                <w:sz w:val="16"/>
                                <w:szCs w:val="16"/>
                                <w:lang w:val="fr-FR"/>
                              </w:rPr>
                              <w:t>la plus grande proportion des investissements</w:t>
                            </w:r>
                            <w:r w:rsidRPr="00305FE7">
                              <w:rPr>
                                <w:rFonts w:ascii="Barlow" w:hAnsi="Barlow" w:cstheme="minorHAnsi"/>
                                <w:color w:val="000000"/>
                                <w:sz w:val="16"/>
                                <w:szCs w:val="16"/>
                                <w:lang w:val="fr-FR"/>
                              </w:rPr>
                              <w:t xml:space="preserve"> de ce produit financier au cours de la</w:t>
                            </w:r>
                            <w:r>
                              <w:rPr>
                                <w:rFonts w:ascii="Barlow" w:hAnsi="Barlow" w:cstheme="minorHAnsi"/>
                                <w:color w:val="000000"/>
                                <w:sz w:val="16"/>
                                <w:szCs w:val="16"/>
                                <w:lang w:val="fr-FR"/>
                              </w:rPr>
                              <w:t xml:space="preserve"> période de référence qui est </w:t>
                            </w:r>
                            <w:r w:rsidR="00C05C6D" w:rsidRPr="00C05C6D">
                              <w:rPr>
                                <w:rFonts w:ascii="Barlow" w:hAnsi="Barlow" w:cstheme="minorHAnsi"/>
                                <w:b/>
                                <w:bCs/>
                                <w:color w:val="000000"/>
                                <w:sz w:val="16"/>
                                <w:szCs w:val="16"/>
                                <w:lang w:val="fr-FR"/>
                              </w:rPr>
                              <w:t>l’exercice 2024</w:t>
                            </w:r>
                            <w:r w:rsidR="00864BF4" w:rsidRPr="00305FE7">
                              <w:rPr>
                                <w:rFonts w:ascii="Barlow" w:hAnsi="Barlow" w:cstheme="minorHAnsi"/>
                                <w:color w:val="C00000"/>
                                <w:sz w:val="16"/>
                                <w:szCs w:val="16"/>
                                <w:lang w:val="fr-FR"/>
                              </w:rPr>
                              <w:t xml:space="preserve"> </w:t>
                            </w:r>
                          </w:p>
                          <w:p w14:paraId="0BE746EE" w14:textId="77777777" w:rsidR="00864BF4" w:rsidRPr="00305FE7" w:rsidRDefault="00864BF4" w:rsidP="003A7D08">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FE44C" id="Rectangle 308" o:spid="_x0000_s1063" style="position:absolute;margin-left:2.25pt;margin-top:423.35pt;width:88.5pt;height:107.25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" fillcolor="#d6e0ff [340]" stroked="f" strokeweight="1pt">
                <v:textbox inset="4mm,1mm,7mm">
                  <w:txbxContent>
                    <w:p w14:paraId="1D38176C" w14:textId="2F204D96" w:rsidR="00864BF4" w:rsidRPr="00305FE7" w:rsidRDefault="00305FE7" w:rsidP="003A7D08">
                      <w:pPr>
                        <w:ind w:left="-142" w:right="-273"/>
                        <w:rPr>
                          <w:rFonts w:ascii="Barlow" w:hAnsi="Barlow" w:cstheme="minorHAnsi"/>
                          <w:color w:val="000000"/>
                          <w:sz w:val="16"/>
                          <w:szCs w:val="16"/>
                          <w:lang w:val="fr-FR"/>
                        </w:rPr>
                      </w:pPr>
                      <w:r w:rsidRPr="00305FE7">
                        <w:rPr>
                          <w:rFonts w:ascii="Barlow" w:hAnsi="Barlow" w:cstheme="minorHAnsi"/>
                          <w:color w:val="000000"/>
                          <w:sz w:val="16"/>
                          <w:szCs w:val="16"/>
                          <w:lang w:val="fr-FR"/>
                        </w:rPr>
                        <w:t xml:space="preserve">Cette liste inclut les investissements constituent </w:t>
                      </w:r>
                      <w:r w:rsidRPr="00305FE7">
                        <w:rPr>
                          <w:rFonts w:ascii="Barlow" w:hAnsi="Barlow" w:cstheme="minorHAnsi"/>
                          <w:b/>
                          <w:bCs/>
                          <w:color w:val="000000"/>
                          <w:sz w:val="16"/>
                          <w:szCs w:val="16"/>
                          <w:lang w:val="fr-FR"/>
                        </w:rPr>
                        <w:t>la plus grande proportion des investissements</w:t>
                      </w:r>
                      <w:r w:rsidRPr="00305FE7">
                        <w:rPr>
                          <w:rFonts w:ascii="Barlow" w:hAnsi="Barlow" w:cstheme="minorHAnsi"/>
                          <w:color w:val="000000"/>
                          <w:sz w:val="16"/>
                          <w:szCs w:val="16"/>
                          <w:lang w:val="fr-FR"/>
                        </w:rPr>
                        <w:t xml:space="preserve"> de ce produit financier au cours de la</w:t>
                      </w:r>
                      <w:r>
                        <w:rPr>
                          <w:rFonts w:ascii="Barlow" w:hAnsi="Barlow" w:cstheme="minorHAnsi"/>
                          <w:color w:val="000000"/>
                          <w:sz w:val="16"/>
                          <w:szCs w:val="16"/>
                          <w:lang w:val="fr-FR"/>
                        </w:rPr>
                        <w:t xml:space="preserve"> période de référence qui est </w:t>
                      </w:r>
                      <w:r w:rsidR="00C05C6D" w:rsidRPr="00C05C6D">
                        <w:rPr>
                          <w:rFonts w:ascii="Barlow" w:hAnsi="Barlow" w:cstheme="minorHAnsi"/>
                          <w:b/>
                          <w:bCs/>
                          <w:color w:val="000000"/>
                          <w:sz w:val="16"/>
                          <w:szCs w:val="16"/>
                          <w:lang w:val="fr-FR"/>
                        </w:rPr>
                        <w:t>l’exercice 2024</w:t>
                      </w:r>
                      <w:r w:rsidR="00864BF4" w:rsidRPr="00305FE7">
                        <w:rPr>
                          <w:rFonts w:ascii="Barlow" w:hAnsi="Barlow" w:cstheme="minorHAnsi"/>
                          <w:color w:val="C00000"/>
                          <w:sz w:val="16"/>
                          <w:szCs w:val="16"/>
                          <w:lang w:val="fr-FR"/>
                        </w:rPr>
                        <w:t xml:space="preserve"> </w:t>
                      </w:r>
                    </w:p>
                    <w:p w14:paraId="0BE746EE" w14:textId="77777777" w:rsidR="00864BF4" w:rsidRPr="00305FE7" w:rsidRDefault="00864BF4" w:rsidP="003A7D08">
                      <w:pPr>
                        <w:rPr>
                          <w:color w:val="000000"/>
                          <w:lang w:val="fr-FR"/>
                        </w:rPr>
                      </w:pPr>
                    </w:p>
                  </w:txbxContent>
                </v:textbox>
                <w10:wrap type="square" anchorx="page" anchory="margin"/>
              </v:rect>
            </w:pict>
          </mc:Fallback>
        </mc:AlternateContent>
      </w:r>
      <w:r w:rsidR="00864BF4" w:rsidRPr="00CE5038">
        <w:rPr>
          <w:noProof/>
        </w:rPr>
        <w:drawing>
          <wp:anchor distT="0" distB="0" distL="114300" distR="114300" simplePos="0" relativeHeight="251816960" behindDoc="0" locked="0" layoutInCell="1" allowOverlap="1" wp14:anchorId="077AC2FB" wp14:editId="0B96B9BB">
            <wp:simplePos x="0" y="0"/>
            <wp:positionH relativeFrom="page">
              <wp:posOffset>6985</wp:posOffset>
            </wp:positionH>
            <wp:positionV relativeFrom="paragraph">
              <wp:posOffset>127065</wp:posOffset>
            </wp:positionV>
            <wp:extent cx="1704975" cy="600075"/>
            <wp:effectExtent l="0" t="0" r="9525" b="9525"/>
            <wp:wrapSquare wrapText="bothSides"/>
            <wp:docPr id="78"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704975" cy="600075"/>
                    </a:xfrm>
                    <a:prstGeom prst="rect">
                      <a:avLst/>
                    </a:prstGeom>
                  </pic:spPr>
                </pic:pic>
              </a:graphicData>
            </a:graphic>
          </wp:anchor>
        </w:drawing>
      </w:r>
    </w:p>
    <w:p w14:paraId="51A7BF9B" w14:textId="199E0D11" w:rsidR="00864BF4" w:rsidRPr="00305FE7" w:rsidRDefault="00DB769A" w:rsidP="0026710B">
      <w:pPr>
        <w:spacing w:after="160" w:line="259" w:lineRule="auto"/>
        <w:ind w:left="284"/>
        <w:rPr>
          <w:rFonts w:ascii="Barlow" w:eastAsia="Calibri" w:hAnsi="Barlow"/>
          <w:b/>
          <w:bCs/>
          <w:noProof/>
          <w:szCs w:val="22"/>
          <w:lang w:val="fr-FR"/>
        </w:rPr>
      </w:pPr>
      <w:r w:rsidRPr="00305FE7">
        <w:rPr>
          <w:rFonts w:ascii="Barlow" w:eastAsia="Calibri" w:hAnsi="Barlow"/>
          <w:b/>
          <w:bCs/>
          <w:noProof/>
          <w:szCs w:val="22"/>
          <w:lang w:val="fr-FR"/>
        </w:rPr>
        <w:t xml:space="preserve">Quels ont été les principaux investissements de ce produit financier </w:t>
      </w:r>
      <w:r w:rsidR="00864BF4" w:rsidRPr="00305FE7">
        <w:rPr>
          <w:rFonts w:ascii="Barlow" w:eastAsia="Calibri" w:hAnsi="Barlow"/>
          <w:b/>
          <w:bCs/>
          <w:noProof/>
          <w:szCs w:val="22"/>
          <w:lang w:val="fr-FR"/>
        </w:rPr>
        <w:t>?</w:t>
      </w:r>
    </w:p>
    <w:p w14:paraId="2B6E7EB8" w14:textId="00178B39" w:rsidR="00864BF4" w:rsidRPr="00DB769A" w:rsidRDefault="00864BF4" w:rsidP="0026710B">
      <w:pPr>
        <w:spacing w:after="160" w:line="259" w:lineRule="auto"/>
        <w:ind w:left="284"/>
        <w:rPr>
          <w:rFonts w:ascii="Calibri" w:eastAsia="Calibri" w:hAnsi="Calibri"/>
          <w:b/>
          <w:bCs/>
          <w:noProof/>
          <w:sz w:val="24"/>
          <w:lang w:val="fr-FR"/>
        </w:rPr>
      </w:pPr>
    </w:p>
    <w:tbl>
      <w:tblPr>
        <w:tblpPr w:leftFromText="180" w:rightFromText="180" w:vertAnchor="text" w:horzAnchor="page" w:tblpX="2281" w:tblpY="41"/>
        <w:tblW w:w="7939" w:type="dxa"/>
        <w:shd w:val="clear" w:color="auto" w:fill="FFFFFF"/>
        <w:tblLook w:val="04A0" w:firstRow="1" w:lastRow="0" w:firstColumn="1" w:lastColumn="0" w:noHBand="0" w:noVBand="1"/>
      </w:tblPr>
      <w:tblGrid>
        <w:gridCol w:w="3149"/>
        <w:gridCol w:w="1993"/>
        <w:gridCol w:w="1309"/>
        <w:gridCol w:w="1488"/>
      </w:tblGrid>
      <w:tr w:rsidR="00DB769A" w:rsidRPr="00CE5038" w14:paraId="644C90BC" w14:textId="77777777" w:rsidTr="00305FE7">
        <w:tc>
          <w:tcPr>
            <w:tcW w:w="0" w:type="auto"/>
            <w:tcBorders>
              <w:bottom w:val="single" w:sz="4" w:space="0" w:color="auto"/>
            </w:tcBorders>
            <w:shd w:val="clear" w:color="auto" w:fill="C4B586" w:themeFill="accent5"/>
          </w:tcPr>
          <w:p w14:paraId="4900116A" w14:textId="0DFCAE59" w:rsidR="00864BF4" w:rsidRPr="00305FE7" w:rsidRDefault="00DB769A" w:rsidP="0056270E">
            <w:pPr>
              <w:spacing w:after="160" w:line="259" w:lineRule="auto"/>
              <w:ind w:left="31"/>
              <w:jc w:val="center"/>
              <w:rPr>
                <w:rFonts w:ascii="Barlow" w:eastAsia="Calibri" w:hAnsi="Barlow"/>
                <w:b/>
                <w:bCs/>
                <w:iCs/>
                <w:noProof/>
                <w:sz w:val="20"/>
              </w:rPr>
            </w:pPr>
            <w:r w:rsidRPr="00305FE7">
              <w:rPr>
                <w:rFonts w:ascii="Barlow" w:eastAsia="Calibri" w:hAnsi="Barlow"/>
                <w:b/>
                <w:bCs/>
                <w:iCs/>
                <w:noProof/>
                <w:sz w:val="20"/>
              </w:rPr>
              <w:t>Principaux investissements</w:t>
            </w:r>
          </w:p>
        </w:tc>
        <w:tc>
          <w:tcPr>
            <w:tcW w:w="0" w:type="auto"/>
            <w:tcBorders>
              <w:bottom w:val="single" w:sz="4" w:space="0" w:color="auto"/>
            </w:tcBorders>
            <w:shd w:val="clear" w:color="auto" w:fill="C4B586" w:themeFill="accent5"/>
          </w:tcPr>
          <w:p w14:paraId="22A8EEAB" w14:textId="0A033E39" w:rsidR="00864BF4" w:rsidRPr="00305FE7" w:rsidRDefault="00864BF4" w:rsidP="0056270E">
            <w:pPr>
              <w:spacing w:after="160" w:line="259" w:lineRule="auto"/>
              <w:ind w:left="28"/>
              <w:jc w:val="center"/>
              <w:rPr>
                <w:rFonts w:ascii="Barlow" w:eastAsia="Calibri" w:hAnsi="Barlow"/>
                <w:b/>
                <w:bCs/>
                <w:iCs/>
                <w:noProof/>
                <w:sz w:val="20"/>
              </w:rPr>
            </w:pPr>
            <w:r w:rsidRPr="00305FE7">
              <w:rPr>
                <w:rFonts w:ascii="Barlow" w:eastAsia="Calibri" w:hAnsi="Barlow"/>
                <w:b/>
                <w:bCs/>
                <w:iCs/>
                <w:noProof/>
                <w:sz w:val="20"/>
              </w:rPr>
              <w:t>S</w:t>
            </w:r>
            <w:r w:rsidR="00DB769A" w:rsidRPr="00305FE7">
              <w:rPr>
                <w:rFonts w:ascii="Barlow" w:eastAsia="Calibri" w:hAnsi="Barlow"/>
                <w:b/>
                <w:bCs/>
                <w:iCs/>
                <w:noProof/>
                <w:sz w:val="20"/>
              </w:rPr>
              <w:t>ecteur</w:t>
            </w:r>
          </w:p>
        </w:tc>
        <w:tc>
          <w:tcPr>
            <w:tcW w:w="0" w:type="auto"/>
            <w:tcBorders>
              <w:bottom w:val="single" w:sz="4" w:space="0" w:color="auto"/>
            </w:tcBorders>
            <w:shd w:val="clear" w:color="auto" w:fill="C4B586" w:themeFill="accent5"/>
          </w:tcPr>
          <w:p w14:paraId="45D8E3D2" w14:textId="7A06885F" w:rsidR="00864BF4" w:rsidRPr="00305FE7" w:rsidRDefault="00864BF4" w:rsidP="0056270E">
            <w:pPr>
              <w:spacing w:after="160" w:line="259" w:lineRule="auto"/>
              <w:ind w:left="-48"/>
              <w:jc w:val="center"/>
              <w:rPr>
                <w:rFonts w:ascii="Barlow" w:eastAsia="Calibri" w:hAnsi="Barlow"/>
                <w:b/>
                <w:bCs/>
                <w:iCs/>
                <w:noProof/>
                <w:sz w:val="20"/>
              </w:rPr>
            </w:pPr>
            <w:r w:rsidRPr="00305FE7">
              <w:rPr>
                <w:rFonts w:ascii="Barlow" w:eastAsia="Calibri" w:hAnsi="Barlow"/>
                <w:b/>
                <w:bCs/>
                <w:iCs/>
                <w:noProof/>
                <w:sz w:val="20"/>
              </w:rPr>
              <w:t>% A</w:t>
            </w:r>
            <w:r w:rsidR="00DB769A" w:rsidRPr="00305FE7">
              <w:rPr>
                <w:rFonts w:ascii="Barlow" w:eastAsia="Calibri" w:hAnsi="Barlow"/>
                <w:b/>
                <w:bCs/>
                <w:iCs/>
                <w:noProof/>
                <w:sz w:val="20"/>
              </w:rPr>
              <w:t>ctifs</w:t>
            </w:r>
          </w:p>
        </w:tc>
        <w:tc>
          <w:tcPr>
            <w:tcW w:w="0" w:type="auto"/>
            <w:tcBorders>
              <w:bottom w:val="single" w:sz="4" w:space="0" w:color="auto"/>
            </w:tcBorders>
            <w:shd w:val="clear" w:color="auto" w:fill="C4B586" w:themeFill="accent5"/>
          </w:tcPr>
          <w:p w14:paraId="2CA8D6FE" w14:textId="542BA182" w:rsidR="00864BF4" w:rsidRPr="00305FE7" w:rsidRDefault="00DB769A" w:rsidP="0056270E">
            <w:pPr>
              <w:spacing w:after="160" w:line="259" w:lineRule="auto"/>
              <w:ind w:left="170"/>
              <w:jc w:val="center"/>
              <w:rPr>
                <w:rFonts w:ascii="Barlow" w:eastAsia="Calibri" w:hAnsi="Barlow"/>
                <w:b/>
                <w:bCs/>
                <w:iCs/>
                <w:noProof/>
                <w:sz w:val="20"/>
              </w:rPr>
            </w:pPr>
            <w:r w:rsidRPr="00305FE7">
              <w:rPr>
                <w:rFonts w:ascii="Barlow" w:eastAsia="Calibri" w:hAnsi="Barlow"/>
                <w:b/>
                <w:bCs/>
                <w:iCs/>
                <w:noProof/>
                <w:sz w:val="20"/>
              </w:rPr>
              <w:t>Pays</w:t>
            </w:r>
          </w:p>
        </w:tc>
      </w:tr>
      <w:tr w:rsidR="006735B6" w:rsidRPr="00305FE7" w14:paraId="67DD590A" w14:textId="77777777" w:rsidTr="006735B6">
        <w:trPr>
          <w:trHeight w:hRule="exact" w:val="284"/>
        </w:trPr>
        <w:tc>
          <w:tcPr>
            <w:tcW w:w="3149" w:type="dxa"/>
            <w:tcBorders>
              <w:top w:val="single" w:sz="4" w:space="0" w:color="auto"/>
              <w:right w:val="single" w:sz="4" w:space="0" w:color="auto"/>
            </w:tcBorders>
            <w:shd w:val="clear" w:color="auto" w:fill="F3F0E6" w:themeFill="accent5" w:themeFillTint="33"/>
          </w:tcPr>
          <w:p w14:paraId="68595A8E" w14:textId="54261A28"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ABANCA VAR 05/26 EMTN</w:t>
            </w:r>
          </w:p>
        </w:tc>
        <w:tc>
          <w:tcPr>
            <w:tcW w:w="1993" w:type="dxa"/>
            <w:tcBorders>
              <w:top w:val="single" w:sz="4" w:space="0" w:color="auto"/>
              <w:left w:val="single" w:sz="4" w:space="0" w:color="auto"/>
            </w:tcBorders>
            <w:shd w:val="clear" w:color="auto" w:fill="F3F0E6" w:themeFill="accent5" w:themeFillTint="33"/>
          </w:tcPr>
          <w:p w14:paraId="46F3E6C2" w14:textId="78704DDE"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Financials</w:t>
            </w:r>
          </w:p>
        </w:tc>
        <w:tc>
          <w:tcPr>
            <w:tcW w:w="1309" w:type="dxa"/>
            <w:tcBorders>
              <w:top w:val="single" w:sz="4" w:space="0" w:color="auto"/>
            </w:tcBorders>
            <w:shd w:val="clear" w:color="auto" w:fill="F3F0E6" w:themeFill="accent5" w:themeFillTint="33"/>
          </w:tcPr>
          <w:p w14:paraId="15E86CE8" w14:textId="0956E187"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1.14%</w:t>
            </w:r>
          </w:p>
        </w:tc>
        <w:tc>
          <w:tcPr>
            <w:tcW w:w="1488" w:type="dxa"/>
            <w:tcBorders>
              <w:top w:val="single" w:sz="4" w:space="0" w:color="auto"/>
            </w:tcBorders>
            <w:shd w:val="clear" w:color="auto" w:fill="F3F0E6" w:themeFill="accent5" w:themeFillTint="33"/>
          </w:tcPr>
          <w:p w14:paraId="10A6BE40" w14:textId="55019D0A"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SPAIN</w:t>
            </w:r>
          </w:p>
        </w:tc>
      </w:tr>
      <w:tr w:rsidR="006735B6" w:rsidRPr="00C05C6D" w14:paraId="094E2BC4" w14:textId="77777777" w:rsidTr="006735B6">
        <w:trPr>
          <w:trHeight w:hRule="exact" w:val="284"/>
        </w:trPr>
        <w:tc>
          <w:tcPr>
            <w:tcW w:w="3149" w:type="dxa"/>
            <w:tcBorders>
              <w:right w:val="single" w:sz="4" w:space="0" w:color="auto"/>
            </w:tcBorders>
            <w:shd w:val="clear" w:color="auto" w:fill="F3F0E6" w:themeFill="accent5" w:themeFillTint="33"/>
          </w:tcPr>
          <w:p w14:paraId="31ADD2E3" w14:textId="54C6560F"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POWSOL 4.375% 05/26 REGS</w:t>
            </w:r>
          </w:p>
        </w:tc>
        <w:tc>
          <w:tcPr>
            <w:tcW w:w="1993" w:type="dxa"/>
            <w:tcBorders>
              <w:left w:val="single" w:sz="4" w:space="0" w:color="auto"/>
            </w:tcBorders>
            <w:shd w:val="clear" w:color="auto" w:fill="F3F0E6" w:themeFill="accent5" w:themeFillTint="33"/>
          </w:tcPr>
          <w:p w14:paraId="74802AC6" w14:textId="426D84B9"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Consumer Discretionary</w:t>
            </w:r>
          </w:p>
        </w:tc>
        <w:tc>
          <w:tcPr>
            <w:tcW w:w="1309" w:type="dxa"/>
            <w:shd w:val="clear" w:color="auto" w:fill="F3F0E6" w:themeFill="accent5" w:themeFillTint="33"/>
          </w:tcPr>
          <w:p w14:paraId="73F5E5BD" w14:textId="6516A3CD"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0.96%</w:t>
            </w:r>
          </w:p>
        </w:tc>
        <w:tc>
          <w:tcPr>
            <w:tcW w:w="1488" w:type="dxa"/>
            <w:shd w:val="clear" w:color="auto" w:fill="F3F0E6" w:themeFill="accent5" w:themeFillTint="33"/>
          </w:tcPr>
          <w:p w14:paraId="3B7B6E95" w14:textId="23AFC282"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SUPRANATIONAL</w:t>
            </w:r>
          </w:p>
        </w:tc>
      </w:tr>
      <w:tr w:rsidR="006735B6" w:rsidRPr="00C05C6D" w14:paraId="31388FDF" w14:textId="77777777" w:rsidTr="006735B6">
        <w:trPr>
          <w:trHeight w:hRule="exact" w:val="284"/>
        </w:trPr>
        <w:tc>
          <w:tcPr>
            <w:tcW w:w="3149" w:type="dxa"/>
            <w:tcBorders>
              <w:right w:val="single" w:sz="4" w:space="0" w:color="auto"/>
            </w:tcBorders>
            <w:shd w:val="clear" w:color="auto" w:fill="F3F0E6" w:themeFill="accent5" w:themeFillTint="33"/>
          </w:tcPr>
          <w:p w14:paraId="16F1A552" w14:textId="57E05C02"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TEREOS 7.5% 10/25 REGS</w:t>
            </w:r>
          </w:p>
        </w:tc>
        <w:tc>
          <w:tcPr>
            <w:tcW w:w="1993" w:type="dxa"/>
            <w:tcBorders>
              <w:left w:val="single" w:sz="4" w:space="0" w:color="auto"/>
            </w:tcBorders>
            <w:shd w:val="clear" w:color="auto" w:fill="F3F0E6" w:themeFill="accent5" w:themeFillTint="33"/>
          </w:tcPr>
          <w:p w14:paraId="4F5FE739" w14:textId="7B8A9A7D"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Consumer Staples</w:t>
            </w:r>
          </w:p>
        </w:tc>
        <w:tc>
          <w:tcPr>
            <w:tcW w:w="1309" w:type="dxa"/>
            <w:shd w:val="clear" w:color="auto" w:fill="F3F0E6" w:themeFill="accent5" w:themeFillTint="33"/>
          </w:tcPr>
          <w:p w14:paraId="2D364488" w14:textId="3096CC4F"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0.93%</w:t>
            </w:r>
          </w:p>
        </w:tc>
        <w:tc>
          <w:tcPr>
            <w:tcW w:w="1488" w:type="dxa"/>
            <w:shd w:val="clear" w:color="auto" w:fill="F3F0E6" w:themeFill="accent5" w:themeFillTint="33"/>
          </w:tcPr>
          <w:p w14:paraId="15EFF28C" w14:textId="4635A167"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FRANCE</w:t>
            </w:r>
          </w:p>
        </w:tc>
      </w:tr>
      <w:tr w:rsidR="006735B6" w:rsidRPr="00C05C6D" w14:paraId="69F37C10" w14:textId="77777777" w:rsidTr="006735B6">
        <w:trPr>
          <w:trHeight w:hRule="exact" w:val="284"/>
        </w:trPr>
        <w:tc>
          <w:tcPr>
            <w:tcW w:w="3149" w:type="dxa"/>
            <w:tcBorders>
              <w:right w:val="single" w:sz="4" w:space="0" w:color="auto"/>
            </w:tcBorders>
            <w:shd w:val="clear" w:color="auto" w:fill="F3F0E6" w:themeFill="accent5" w:themeFillTint="33"/>
          </w:tcPr>
          <w:p w14:paraId="61F41B87" w14:textId="55369B68"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UNIIM 3% 03/25</w:t>
            </w:r>
          </w:p>
        </w:tc>
        <w:tc>
          <w:tcPr>
            <w:tcW w:w="1993" w:type="dxa"/>
            <w:tcBorders>
              <w:left w:val="single" w:sz="4" w:space="0" w:color="auto"/>
            </w:tcBorders>
            <w:shd w:val="clear" w:color="auto" w:fill="F3F0E6" w:themeFill="accent5" w:themeFillTint="33"/>
          </w:tcPr>
          <w:p w14:paraId="6CD0E8C0" w14:textId="6206D368"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Financials</w:t>
            </w:r>
          </w:p>
        </w:tc>
        <w:tc>
          <w:tcPr>
            <w:tcW w:w="1309" w:type="dxa"/>
            <w:shd w:val="clear" w:color="auto" w:fill="F3F0E6" w:themeFill="accent5" w:themeFillTint="33"/>
          </w:tcPr>
          <w:p w14:paraId="257DFE5F" w14:textId="4C893850"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0.91%</w:t>
            </w:r>
          </w:p>
        </w:tc>
        <w:tc>
          <w:tcPr>
            <w:tcW w:w="1488" w:type="dxa"/>
            <w:shd w:val="clear" w:color="auto" w:fill="F3F0E6" w:themeFill="accent5" w:themeFillTint="33"/>
          </w:tcPr>
          <w:p w14:paraId="6D943649" w14:textId="7CAA74FA"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ITALY</w:t>
            </w:r>
          </w:p>
        </w:tc>
      </w:tr>
      <w:tr w:rsidR="006735B6" w:rsidRPr="00C05C6D" w14:paraId="6D2F8D4E" w14:textId="77777777" w:rsidTr="006735B6">
        <w:trPr>
          <w:trHeight w:hRule="exact" w:val="284"/>
        </w:trPr>
        <w:tc>
          <w:tcPr>
            <w:tcW w:w="3149" w:type="dxa"/>
            <w:tcBorders>
              <w:right w:val="single" w:sz="4" w:space="0" w:color="auto"/>
            </w:tcBorders>
            <w:shd w:val="clear" w:color="auto" w:fill="F3F0E6" w:themeFill="accent5" w:themeFillTint="33"/>
          </w:tcPr>
          <w:p w14:paraId="3CEB613B" w14:textId="2AF4C717"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CAJAMA VAR 09/26 EMTN</w:t>
            </w:r>
          </w:p>
        </w:tc>
        <w:tc>
          <w:tcPr>
            <w:tcW w:w="1993" w:type="dxa"/>
            <w:tcBorders>
              <w:left w:val="single" w:sz="4" w:space="0" w:color="auto"/>
            </w:tcBorders>
            <w:shd w:val="clear" w:color="auto" w:fill="F3F0E6" w:themeFill="accent5" w:themeFillTint="33"/>
          </w:tcPr>
          <w:p w14:paraId="2CFDF218" w14:textId="1BA83CD7"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Financials</w:t>
            </w:r>
          </w:p>
        </w:tc>
        <w:tc>
          <w:tcPr>
            <w:tcW w:w="1309" w:type="dxa"/>
            <w:shd w:val="clear" w:color="auto" w:fill="F3F0E6" w:themeFill="accent5" w:themeFillTint="33"/>
          </w:tcPr>
          <w:p w14:paraId="253D5E82" w14:textId="518F7FC5"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0.90%</w:t>
            </w:r>
          </w:p>
        </w:tc>
        <w:tc>
          <w:tcPr>
            <w:tcW w:w="1488" w:type="dxa"/>
            <w:shd w:val="clear" w:color="auto" w:fill="F3F0E6" w:themeFill="accent5" w:themeFillTint="33"/>
          </w:tcPr>
          <w:p w14:paraId="3E5F6842" w14:textId="3BF9AFCB"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SPAIN</w:t>
            </w:r>
          </w:p>
        </w:tc>
      </w:tr>
      <w:tr w:rsidR="006735B6" w:rsidRPr="00C05C6D" w14:paraId="2C39169E" w14:textId="77777777" w:rsidTr="006735B6">
        <w:trPr>
          <w:trHeight w:hRule="exact" w:val="284"/>
        </w:trPr>
        <w:tc>
          <w:tcPr>
            <w:tcW w:w="3149" w:type="dxa"/>
            <w:tcBorders>
              <w:right w:val="single" w:sz="4" w:space="0" w:color="auto"/>
            </w:tcBorders>
            <w:shd w:val="clear" w:color="auto" w:fill="F3F0E6" w:themeFill="accent5" w:themeFillTint="33"/>
          </w:tcPr>
          <w:p w14:paraId="544CE7AA" w14:textId="0B867CD3"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UCGIM VAR 09/26 144A</w:t>
            </w:r>
          </w:p>
        </w:tc>
        <w:tc>
          <w:tcPr>
            <w:tcW w:w="1993" w:type="dxa"/>
            <w:tcBorders>
              <w:left w:val="single" w:sz="4" w:space="0" w:color="auto"/>
            </w:tcBorders>
            <w:shd w:val="clear" w:color="auto" w:fill="F3F0E6" w:themeFill="accent5" w:themeFillTint="33"/>
          </w:tcPr>
          <w:p w14:paraId="25604831" w14:textId="57A7DF0C"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Financials</w:t>
            </w:r>
          </w:p>
        </w:tc>
        <w:tc>
          <w:tcPr>
            <w:tcW w:w="1309" w:type="dxa"/>
            <w:shd w:val="clear" w:color="auto" w:fill="F3F0E6" w:themeFill="accent5" w:themeFillTint="33"/>
          </w:tcPr>
          <w:p w14:paraId="79BE34B2" w14:textId="7FEBB73C"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0.89%</w:t>
            </w:r>
          </w:p>
        </w:tc>
        <w:tc>
          <w:tcPr>
            <w:tcW w:w="1488" w:type="dxa"/>
            <w:shd w:val="clear" w:color="auto" w:fill="F3F0E6" w:themeFill="accent5" w:themeFillTint="33"/>
          </w:tcPr>
          <w:p w14:paraId="10F89A03" w14:textId="65005C88"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ITALY</w:t>
            </w:r>
          </w:p>
        </w:tc>
      </w:tr>
      <w:tr w:rsidR="006735B6" w:rsidRPr="00C05C6D" w14:paraId="656D63AC" w14:textId="77777777" w:rsidTr="006735B6">
        <w:trPr>
          <w:trHeight w:hRule="exact" w:val="284"/>
        </w:trPr>
        <w:tc>
          <w:tcPr>
            <w:tcW w:w="3149" w:type="dxa"/>
            <w:tcBorders>
              <w:right w:val="single" w:sz="4" w:space="0" w:color="auto"/>
            </w:tcBorders>
            <w:shd w:val="clear" w:color="auto" w:fill="F3F0E6" w:themeFill="accent5" w:themeFillTint="33"/>
          </w:tcPr>
          <w:p w14:paraId="252587B6" w14:textId="416F585C"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CABKSM VAR 04/26 GMTN</w:t>
            </w:r>
          </w:p>
        </w:tc>
        <w:tc>
          <w:tcPr>
            <w:tcW w:w="1993" w:type="dxa"/>
            <w:tcBorders>
              <w:left w:val="single" w:sz="4" w:space="0" w:color="auto"/>
            </w:tcBorders>
            <w:shd w:val="clear" w:color="auto" w:fill="F3F0E6" w:themeFill="accent5" w:themeFillTint="33"/>
          </w:tcPr>
          <w:p w14:paraId="2BD42291" w14:textId="3F33FE6F"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Financials</w:t>
            </w:r>
          </w:p>
        </w:tc>
        <w:tc>
          <w:tcPr>
            <w:tcW w:w="1309" w:type="dxa"/>
            <w:shd w:val="clear" w:color="auto" w:fill="F3F0E6" w:themeFill="accent5" w:themeFillTint="33"/>
          </w:tcPr>
          <w:p w14:paraId="043ED92A" w14:textId="320EC7A7"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0.87%</w:t>
            </w:r>
          </w:p>
        </w:tc>
        <w:tc>
          <w:tcPr>
            <w:tcW w:w="1488" w:type="dxa"/>
            <w:shd w:val="clear" w:color="auto" w:fill="F3F0E6" w:themeFill="accent5" w:themeFillTint="33"/>
          </w:tcPr>
          <w:p w14:paraId="7A1DD47B" w14:textId="1DDF025E"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SPAIN</w:t>
            </w:r>
          </w:p>
        </w:tc>
      </w:tr>
      <w:tr w:rsidR="006735B6" w:rsidRPr="00C05C6D" w14:paraId="7443D704" w14:textId="77777777" w:rsidTr="006735B6">
        <w:trPr>
          <w:trHeight w:hRule="exact" w:val="284"/>
        </w:trPr>
        <w:tc>
          <w:tcPr>
            <w:tcW w:w="3149" w:type="dxa"/>
            <w:tcBorders>
              <w:right w:val="single" w:sz="4" w:space="0" w:color="auto"/>
            </w:tcBorders>
            <w:shd w:val="clear" w:color="auto" w:fill="F3F0E6" w:themeFill="accent5" w:themeFillTint="33"/>
          </w:tcPr>
          <w:p w14:paraId="3095BA64" w14:textId="679D939E"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MRDGF 1.375% 04/25</w:t>
            </w:r>
          </w:p>
        </w:tc>
        <w:tc>
          <w:tcPr>
            <w:tcW w:w="1993" w:type="dxa"/>
            <w:tcBorders>
              <w:left w:val="single" w:sz="4" w:space="0" w:color="auto"/>
            </w:tcBorders>
            <w:shd w:val="clear" w:color="auto" w:fill="F3F0E6" w:themeFill="accent5" w:themeFillTint="33"/>
          </w:tcPr>
          <w:p w14:paraId="7B1C604C" w14:textId="57A98C87"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Utilities</w:t>
            </w:r>
          </w:p>
        </w:tc>
        <w:tc>
          <w:tcPr>
            <w:tcW w:w="1309" w:type="dxa"/>
            <w:shd w:val="clear" w:color="auto" w:fill="F3F0E6" w:themeFill="accent5" w:themeFillTint="33"/>
          </w:tcPr>
          <w:p w14:paraId="0AA738E0" w14:textId="4318B4E5"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0.86%</w:t>
            </w:r>
          </w:p>
        </w:tc>
        <w:tc>
          <w:tcPr>
            <w:tcW w:w="1488" w:type="dxa"/>
            <w:shd w:val="clear" w:color="auto" w:fill="F3F0E6" w:themeFill="accent5" w:themeFillTint="33"/>
          </w:tcPr>
          <w:p w14:paraId="4C3DA731" w14:textId="04E95B8F"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NETHERLANDS</w:t>
            </w:r>
          </w:p>
        </w:tc>
      </w:tr>
      <w:tr w:rsidR="006735B6" w:rsidRPr="00C05C6D" w14:paraId="3F065F0E" w14:textId="77777777" w:rsidTr="006735B6">
        <w:trPr>
          <w:trHeight w:hRule="exact" w:val="284"/>
        </w:trPr>
        <w:tc>
          <w:tcPr>
            <w:tcW w:w="3149" w:type="dxa"/>
            <w:tcBorders>
              <w:right w:val="single" w:sz="4" w:space="0" w:color="auto"/>
            </w:tcBorders>
            <w:shd w:val="clear" w:color="auto" w:fill="F3F0E6" w:themeFill="accent5" w:themeFillTint="33"/>
          </w:tcPr>
          <w:p w14:paraId="699CBAF2" w14:textId="2334F834"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ELISGP 1% 04/25 EMTN</w:t>
            </w:r>
          </w:p>
        </w:tc>
        <w:tc>
          <w:tcPr>
            <w:tcW w:w="1993" w:type="dxa"/>
            <w:tcBorders>
              <w:left w:val="single" w:sz="4" w:space="0" w:color="auto"/>
            </w:tcBorders>
            <w:shd w:val="clear" w:color="auto" w:fill="F3F0E6" w:themeFill="accent5" w:themeFillTint="33"/>
          </w:tcPr>
          <w:p w14:paraId="3CBCD7EA" w14:textId="533B848F"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Consumer Discretionary</w:t>
            </w:r>
          </w:p>
        </w:tc>
        <w:tc>
          <w:tcPr>
            <w:tcW w:w="1309" w:type="dxa"/>
            <w:shd w:val="clear" w:color="auto" w:fill="F3F0E6" w:themeFill="accent5" w:themeFillTint="33"/>
          </w:tcPr>
          <w:p w14:paraId="33B40B78" w14:textId="331B34BC"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0.84%</w:t>
            </w:r>
          </w:p>
        </w:tc>
        <w:tc>
          <w:tcPr>
            <w:tcW w:w="1488" w:type="dxa"/>
            <w:shd w:val="clear" w:color="auto" w:fill="F3F0E6" w:themeFill="accent5" w:themeFillTint="33"/>
          </w:tcPr>
          <w:p w14:paraId="1D28BDCF" w14:textId="0FA85915"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FRANCE</w:t>
            </w:r>
          </w:p>
        </w:tc>
      </w:tr>
      <w:tr w:rsidR="006735B6" w:rsidRPr="00C05C6D" w14:paraId="2D271C39" w14:textId="77777777" w:rsidTr="006735B6">
        <w:trPr>
          <w:trHeight w:hRule="exact" w:val="284"/>
        </w:trPr>
        <w:tc>
          <w:tcPr>
            <w:tcW w:w="3149" w:type="dxa"/>
            <w:tcBorders>
              <w:right w:val="single" w:sz="4" w:space="0" w:color="auto"/>
            </w:tcBorders>
            <w:shd w:val="clear" w:color="auto" w:fill="F3F0E6" w:themeFill="accent5" w:themeFillTint="33"/>
          </w:tcPr>
          <w:p w14:paraId="7279600B" w14:textId="4222BAA2"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TTMTIN 5.875% 11/24 REGS</w:t>
            </w:r>
          </w:p>
        </w:tc>
        <w:tc>
          <w:tcPr>
            <w:tcW w:w="1993" w:type="dxa"/>
            <w:tcBorders>
              <w:left w:val="single" w:sz="4" w:space="0" w:color="auto"/>
            </w:tcBorders>
            <w:shd w:val="clear" w:color="auto" w:fill="F3F0E6" w:themeFill="accent5" w:themeFillTint="33"/>
          </w:tcPr>
          <w:p w14:paraId="35667C89" w14:textId="5320E883"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Consumer Discretionary</w:t>
            </w:r>
          </w:p>
        </w:tc>
        <w:tc>
          <w:tcPr>
            <w:tcW w:w="1309" w:type="dxa"/>
            <w:shd w:val="clear" w:color="auto" w:fill="F3F0E6" w:themeFill="accent5" w:themeFillTint="33"/>
          </w:tcPr>
          <w:p w14:paraId="37C45508" w14:textId="0F752B38"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0.84%</w:t>
            </w:r>
          </w:p>
        </w:tc>
        <w:tc>
          <w:tcPr>
            <w:tcW w:w="1488" w:type="dxa"/>
            <w:shd w:val="clear" w:color="auto" w:fill="F3F0E6" w:themeFill="accent5" w:themeFillTint="33"/>
          </w:tcPr>
          <w:p w14:paraId="01FEF5C4" w14:textId="48BFF2E4"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UNITED KINGDOM</w:t>
            </w:r>
          </w:p>
        </w:tc>
      </w:tr>
      <w:tr w:rsidR="006735B6" w:rsidRPr="00C05C6D" w14:paraId="1D4EEEAD" w14:textId="77777777" w:rsidTr="006735B6">
        <w:trPr>
          <w:trHeight w:hRule="exact" w:val="284"/>
        </w:trPr>
        <w:tc>
          <w:tcPr>
            <w:tcW w:w="3149" w:type="dxa"/>
            <w:tcBorders>
              <w:right w:val="single" w:sz="4" w:space="0" w:color="auto"/>
            </w:tcBorders>
            <w:shd w:val="clear" w:color="auto" w:fill="F3F0E6" w:themeFill="accent5" w:themeFillTint="33"/>
          </w:tcPr>
          <w:p w14:paraId="50727D24" w14:textId="495EA73A"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PPFTEL 2.125% 01/25 EMTN</w:t>
            </w:r>
          </w:p>
        </w:tc>
        <w:tc>
          <w:tcPr>
            <w:tcW w:w="1993" w:type="dxa"/>
            <w:tcBorders>
              <w:left w:val="single" w:sz="4" w:space="0" w:color="auto"/>
            </w:tcBorders>
            <w:shd w:val="clear" w:color="auto" w:fill="F3F0E6" w:themeFill="accent5" w:themeFillTint="33"/>
          </w:tcPr>
          <w:p w14:paraId="5337B507" w14:textId="707542B1"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Communications</w:t>
            </w:r>
          </w:p>
        </w:tc>
        <w:tc>
          <w:tcPr>
            <w:tcW w:w="1309" w:type="dxa"/>
            <w:shd w:val="clear" w:color="auto" w:fill="F3F0E6" w:themeFill="accent5" w:themeFillTint="33"/>
          </w:tcPr>
          <w:p w14:paraId="1B28BD6A" w14:textId="4F83FF5A"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0.84%</w:t>
            </w:r>
          </w:p>
        </w:tc>
        <w:tc>
          <w:tcPr>
            <w:tcW w:w="1488" w:type="dxa"/>
            <w:shd w:val="clear" w:color="auto" w:fill="F3F0E6" w:themeFill="accent5" w:themeFillTint="33"/>
          </w:tcPr>
          <w:p w14:paraId="04F74641" w14:textId="57B92D39"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NETHERLANDS</w:t>
            </w:r>
          </w:p>
        </w:tc>
      </w:tr>
      <w:tr w:rsidR="006735B6" w:rsidRPr="00C05C6D" w14:paraId="253427BB" w14:textId="77777777" w:rsidTr="006735B6">
        <w:trPr>
          <w:trHeight w:hRule="exact" w:val="284"/>
        </w:trPr>
        <w:tc>
          <w:tcPr>
            <w:tcW w:w="3149" w:type="dxa"/>
            <w:tcBorders>
              <w:right w:val="single" w:sz="4" w:space="0" w:color="auto"/>
            </w:tcBorders>
            <w:shd w:val="clear" w:color="auto" w:fill="F3F0E6" w:themeFill="accent5" w:themeFillTint="33"/>
          </w:tcPr>
          <w:p w14:paraId="78272C20" w14:textId="4F4235C2"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VOWIBA 0.875% 03/26 EMTN</w:t>
            </w:r>
          </w:p>
        </w:tc>
        <w:tc>
          <w:tcPr>
            <w:tcW w:w="1993" w:type="dxa"/>
            <w:tcBorders>
              <w:left w:val="single" w:sz="4" w:space="0" w:color="auto"/>
            </w:tcBorders>
            <w:shd w:val="clear" w:color="auto" w:fill="F3F0E6" w:themeFill="accent5" w:themeFillTint="33"/>
          </w:tcPr>
          <w:p w14:paraId="11D4BA32" w14:textId="6E95AFCA"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Financials</w:t>
            </w:r>
          </w:p>
        </w:tc>
        <w:tc>
          <w:tcPr>
            <w:tcW w:w="1309" w:type="dxa"/>
            <w:shd w:val="clear" w:color="auto" w:fill="F3F0E6" w:themeFill="accent5" w:themeFillTint="33"/>
          </w:tcPr>
          <w:p w14:paraId="28F7B94D" w14:textId="00D83D60"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0.83%</w:t>
            </w:r>
          </w:p>
        </w:tc>
        <w:tc>
          <w:tcPr>
            <w:tcW w:w="1488" w:type="dxa"/>
            <w:shd w:val="clear" w:color="auto" w:fill="F3F0E6" w:themeFill="accent5" w:themeFillTint="33"/>
          </w:tcPr>
          <w:p w14:paraId="428C8E19" w14:textId="4B3C546C"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AUSTRIA</w:t>
            </w:r>
          </w:p>
        </w:tc>
      </w:tr>
      <w:tr w:rsidR="006735B6" w:rsidRPr="00C05C6D" w14:paraId="4B2F9E78" w14:textId="77777777" w:rsidTr="006735B6">
        <w:trPr>
          <w:trHeight w:hRule="exact" w:val="284"/>
        </w:trPr>
        <w:tc>
          <w:tcPr>
            <w:tcW w:w="3149" w:type="dxa"/>
            <w:tcBorders>
              <w:right w:val="single" w:sz="4" w:space="0" w:color="auto"/>
            </w:tcBorders>
            <w:shd w:val="clear" w:color="auto" w:fill="F3F0E6" w:themeFill="accent5" w:themeFillTint="33"/>
          </w:tcPr>
          <w:p w14:paraId="5CE4F1D2" w14:textId="3A153D93"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VITRRA 0.375% 09/25 EMTN</w:t>
            </w:r>
          </w:p>
        </w:tc>
        <w:tc>
          <w:tcPr>
            <w:tcW w:w="1993" w:type="dxa"/>
            <w:tcBorders>
              <w:left w:val="single" w:sz="4" w:space="0" w:color="auto"/>
            </w:tcBorders>
            <w:shd w:val="clear" w:color="auto" w:fill="F3F0E6" w:themeFill="accent5" w:themeFillTint="33"/>
          </w:tcPr>
          <w:p w14:paraId="561DEAAB" w14:textId="488B9596"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Consumer Staples</w:t>
            </w:r>
          </w:p>
        </w:tc>
        <w:tc>
          <w:tcPr>
            <w:tcW w:w="1309" w:type="dxa"/>
            <w:shd w:val="clear" w:color="auto" w:fill="F3F0E6" w:themeFill="accent5" w:themeFillTint="33"/>
          </w:tcPr>
          <w:p w14:paraId="54C072BE" w14:textId="49EC7E0B"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0.81%</w:t>
            </w:r>
          </w:p>
        </w:tc>
        <w:tc>
          <w:tcPr>
            <w:tcW w:w="1488" w:type="dxa"/>
            <w:shd w:val="clear" w:color="auto" w:fill="F3F0E6" w:themeFill="accent5" w:themeFillTint="33"/>
          </w:tcPr>
          <w:p w14:paraId="75FECDF1" w14:textId="0F2842FD"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NETHERLANDS</w:t>
            </w:r>
          </w:p>
        </w:tc>
      </w:tr>
      <w:tr w:rsidR="006735B6" w:rsidRPr="00C05C6D" w14:paraId="6E41AFB6" w14:textId="77777777" w:rsidTr="006735B6">
        <w:trPr>
          <w:trHeight w:hRule="exact" w:val="284"/>
        </w:trPr>
        <w:tc>
          <w:tcPr>
            <w:tcW w:w="3149" w:type="dxa"/>
            <w:tcBorders>
              <w:right w:val="single" w:sz="4" w:space="0" w:color="auto"/>
            </w:tcBorders>
            <w:shd w:val="clear" w:color="auto" w:fill="F3F0E6" w:themeFill="accent5" w:themeFillTint="33"/>
          </w:tcPr>
          <w:p w14:paraId="7CDF4E9C" w14:textId="5BE81208"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SIGCBL 2.125% 06/25 REGS</w:t>
            </w:r>
          </w:p>
        </w:tc>
        <w:tc>
          <w:tcPr>
            <w:tcW w:w="1993" w:type="dxa"/>
            <w:tcBorders>
              <w:left w:val="single" w:sz="4" w:space="0" w:color="auto"/>
            </w:tcBorders>
            <w:shd w:val="clear" w:color="auto" w:fill="F3F0E6" w:themeFill="accent5" w:themeFillTint="33"/>
          </w:tcPr>
          <w:p w14:paraId="1DD7C1E4" w14:textId="649DFCED"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Materials</w:t>
            </w:r>
          </w:p>
        </w:tc>
        <w:tc>
          <w:tcPr>
            <w:tcW w:w="1309" w:type="dxa"/>
            <w:shd w:val="clear" w:color="auto" w:fill="F3F0E6" w:themeFill="accent5" w:themeFillTint="33"/>
          </w:tcPr>
          <w:p w14:paraId="79360E2F" w14:textId="3AF039AC"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0.81%</w:t>
            </w:r>
          </w:p>
        </w:tc>
        <w:tc>
          <w:tcPr>
            <w:tcW w:w="1488" w:type="dxa"/>
            <w:shd w:val="clear" w:color="auto" w:fill="F3F0E6" w:themeFill="accent5" w:themeFillTint="33"/>
          </w:tcPr>
          <w:p w14:paraId="29CB106B" w14:textId="5CA9C811"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LUXEMBOURG</w:t>
            </w:r>
          </w:p>
        </w:tc>
      </w:tr>
      <w:tr w:rsidR="001014D5" w:rsidRPr="00C05C6D" w14:paraId="13BE3BA6" w14:textId="77777777" w:rsidTr="006735B6">
        <w:trPr>
          <w:trHeight w:hRule="exact" w:val="284"/>
        </w:trPr>
        <w:tc>
          <w:tcPr>
            <w:tcW w:w="3149" w:type="dxa"/>
            <w:tcBorders>
              <w:right w:val="single" w:sz="4" w:space="0" w:color="auto"/>
            </w:tcBorders>
            <w:shd w:val="clear" w:color="auto" w:fill="F3F0E6" w:themeFill="accent5" w:themeFillTint="33"/>
            <w:vAlign w:val="center"/>
          </w:tcPr>
          <w:p w14:paraId="29DA210E" w14:textId="77777777" w:rsidR="006735B6" w:rsidRPr="006735B6" w:rsidRDefault="006735B6" w:rsidP="006735B6">
            <w:pPr>
              <w:spacing w:after="0"/>
              <w:rPr>
                <w:rFonts w:ascii="Barlow" w:hAnsi="Barlow" w:cs="Calibri"/>
                <w:color w:val="000000"/>
                <w:sz w:val="16"/>
                <w:szCs w:val="16"/>
              </w:rPr>
            </w:pPr>
            <w:r w:rsidRPr="006735B6">
              <w:rPr>
                <w:rFonts w:ascii="Barlow" w:hAnsi="Barlow" w:cs="Calibri"/>
                <w:color w:val="000000"/>
                <w:sz w:val="16"/>
                <w:szCs w:val="16"/>
              </w:rPr>
              <w:t>SIXGR 1.75% 12/24 EMTN</w:t>
            </w:r>
          </w:p>
          <w:p w14:paraId="68FEC6F6" w14:textId="77777777" w:rsidR="00864BF4" w:rsidRPr="006735B6" w:rsidRDefault="00864BF4" w:rsidP="001014D5">
            <w:pPr>
              <w:spacing w:after="0" w:line="259" w:lineRule="auto"/>
              <w:ind w:left="179"/>
              <w:rPr>
                <w:rFonts w:ascii="Barlow" w:hAnsi="Barlow" w:cs="Calibri"/>
                <w:color w:val="000000"/>
                <w:sz w:val="16"/>
                <w:szCs w:val="16"/>
              </w:rPr>
            </w:pPr>
          </w:p>
        </w:tc>
        <w:tc>
          <w:tcPr>
            <w:tcW w:w="1993" w:type="dxa"/>
            <w:tcBorders>
              <w:left w:val="single" w:sz="4" w:space="0" w:color="auto"/>
            </w:tcBorders>
            <w:shd w:val="clear" w:color="auto" w:fill="F3F0E6" w:themeFill="accent5" w:themeFillTint="33"/>
          </w:tcPr>
          <w:p w14:paraId="1E616276" w14:textId="421F9A74" w:rsidR="006735B6" w:rsidRPr="006735B6" w:rsidRDefault="006735B6" w:rsidP="006735B6">
            <w:pPr>
              <w:spacing w:after="0"/>
              <w:rPr>
                <w:rFonts w:ascii="Barlow" w:hAnsi="Barlow" w:cs="Calibri"/>
                <w:color w:val="000000"/>
                <w:sz w:val="16"/>
                <w:szCs w:val="16"/>
              </w:rPr>
            </w:pPr>
            <w:r>
              <w:rPr>
                <w:rFonts w:ascii="Barlow" w:hAnsi="Barlow" w:cs="Calibri"/>
                <w:color w:val="000000"/>
                <w:sz w:val="16"/>
                <w:szCs w:val="16"/>
              </w:rPr>
              <w:t>C</w:t>
            </w:r>
            <w:r w:rsidRPr="006735B6">
              <w:rPr>
                <w:rFonts w:ascii="Barlow" w:hAnsi="Barlow" w:cs="Calibri"/>
                <w:color w:val="000000"/>
                <w:sz w:val="16"/>
                <w:szCs w:val="16"/>
              </w:rPr>
              <w:t>onsumer Discretionary</w:t>
            </w:r>
          </w:p>
          <w:p w14:paraId="1123B04C" w14:textId="307E21AF" w:rsidR="00864BF4" w:rsidRPr="006735B6" w:rsidRDefault="00864BF4" w:rsidP="006735B6">
            <w:pPr>
              <w:spacing w:after="0" w:line="259" w:lineRule="auto"/>
              <w:ind w:left="158"/>
              <w:rPr>
                <w:rFonts w:ascii="Barlow" w:hAnsi="Barlow" w:cs="Calibri"/>
                <w:color w:val="000000"/>
                <w:sz w:val="16"/>
                <w:szCs w:val="16"/>
              </w:rPr>
            </w:pPr>
          </w:p>
        </w:tc>
        <w:tc>
          <w:tcPr>
            <w:tcW w:w="1309" w:type="dxa"/>
            <w:shd w:val="clear" w:color="auto" w:fill="F3F0E6" w:themeFill="accent5" w:themeFillTint="33"/>
          </w:tcPr>
          <w:p w14:paraId="52040B2C" w14:textId="77777777"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0.80%</w:t>
            </w:r>
          </w:p>
          <w:p w14:paraId="212F20CA" w14:textId="3DC41023" w:rsidR="00864BF4" w:rsidRPr="006735B6" w:rsidRDefault="00864BF4" w:rsidP="006735B6">
            <w:pPr>
              <w:spacing w:after="0" w:line="259" w:lineRule="auto"/>
              <w:ind w:left="-57"/>
              <w:jc w:val="center"/>
              <w:rPr>
                <w:rFonts w:ascii="Barlow" w:hAnsi="Barlow" w:cs="Calibri"/>
                <w:color w:val="000000"/>
                <w:sz w:val="16"/>
                <w:szCs w:val="16"/>
              </w:rPr>
            </w:pPr>
          </w:p>
        </w:tc>
        <w:tc>
          <w:tcPr>
            <w:tcW w:w="1488" w:type="dxa"/>
            <w:shd w:val="clear" w:color="auto" w:fill="F3F0E6" w:themeFill="accent5" w:themeFillTint="33"/>
          </w:tcPr>
          <w:p w14:paraId="4EE07391" w14:textId="77777777" w:rsidR="006735B6" w:rsidRPr="006735B6" w:rsidRDefault="006735B6" w:rsidP="006735B6">
            <w:pPr>
              <w:spacing w:after="0"/>
              <w:jc w:val="center"/>
              <w:rPr>
                <w:rFonts w:ascii="Barlow" w:hAnsi="Barlow" w:cs="Calibri"/>
                <w:color w:val="000000"/>
                <w:sz w:val="16"/>
                <w:szCs w:val="16"/>
              </w:rPr>
            </w:pPr>
            <w:r w:rsidRPr="006735B6">
              <w:rPr>
                <w:rFonts w:ascii="Barlow" w:hAnsi="Barlow" w:cs="Calibri"/>
                <w:color w:val="000000"/>
                <w:sz w:val="16"/>
                <w:szCs w:val="16"/>
              </w:rPr>
              <w:t>GERMANY</w:t>
            </w:r>
          </w:p>
          <w:p w14:paraId="28099C4F" w14:textId="703BCAD9" w:rsidR="00864BF4" w:rsidRPr="006735B6" w:rsidRDefault="00864BF4" w:rsidP="006735B6">
            <w:pPr>
              <w:spacing w:after="0" w:line="259" w:lineRule="auto"/>
              <w:ind w:left="-16"/>
              <w:jc w:val="center"/>
              <w:rPr>
                <w:rFonts w:ascii="Barlow" w:hAnsi="Barlow" w:cs="Calibri"/>
                <w:color w:val="000000"/>
                <w:sz w:val="16"/>
                <w:szCs w:val="16"/>
              </w:rPr>
            </w:pPr>
          </w:p>
        </w:tc>
      </w:tr>
    </w:tbl>
    <w:p w14:paraId="404628EF" w14:textId="77777777" w:rsidR="001014D5" w:rsidRDefault="001014D5" w:rsidP="001014D5">
      <w:pPr>
        <w:spacing w:after="160" w:line="259" w:lineRule="auto"/>
        <w:rPr>
          <w:rFonts w:ascii="Barlow" w:eastAsia="Calibri" w:hAnsi="Barlow"/>
          <w:b/>
          <w:bCs/>
          <w:noProof/>
          <w:szCs w:val="22"/>
          <w:lang w:val="fr-FR"/>
        </w:rPr>
      </w:pPr>
    </w:p>
    <w:p w14:paraId="505CCD8A" w14:textId="77777777" w:rsidR="001014D5" w:rsidRDefault="001014D5" w:rsidP="001014D5">
      <w:pPr>
        <w:spacing w:after="160" w:line="259" w:lineRule="auto"/>
        <w:rPr>
          <w:rFonts w:ascii="Barlow" w:eastAsia="Calibri" w:hAnsi="Barlow"/>
          <w:b/>
          <w:bCs/>
          <w:noProof/>
          <w:szCs w:val="22"/>
          <w:lang w:val="fr-FR"/>
        </w:rPr>
      </w:pPr>
    </w:p>
    <w:p w14:paraId="07115149" w14:textId="20C4A766" w:rsidR="00864BF4" w:rsidRPr="00305FE7" w:rsidRDefault="001014D5" w:rsidP="001014D5">
      <w:pPr>
        <w:spacing w:after="160" w:line="259" w:lineRule="auto"/>
        <w:rPr>
          <w:rFonts w:ascii="Barlow" w:eastAsia="Calibri" w:hAnsi="Barlow"/>
          <w:b/>
          <w:bCs/>
          <w:noProof/>
          <w:szCs w:val="22"/>
          <w:lang w:val="fr-FR"/>
        </w:rPr>
      </w:pPr>
      <w:r w:rsidRPr="00305FE7">
        <w:rPr>
          <w:rFonts w:ascii="Barlow" w:hAnsi="Barlow"/>
          <w:noProof/>
          <w:sz w:val="18"/>
          <w:szCs w:val="18"/>
        </w:rPr>
        <w:lastRenderedPageBreak/>
        <w:drawing>
          <wp:anchor distT="0" distB="0" distL="114300" distR="114300" simplePos="0" relativeHeight="251817984" behindDoc="0" locked="0" layoutInCell="1" allowOverlap="1" wp14:anchorId="6A5F6B13" wp14:editId="458690AE">
            <wp:simplePos x="0" y="0"/>
            <wp:positionH relativeFrom="page">
              <wp:align>left</wp:align>
            </wp:positionH>
            <wp:positionV relativeFrom="paragraph">
              <wp:posOffset>0</wp:posOffset>
            </wp:positionV>
            <wp:extent cx="1695450" cy="600075"/>
            <wp:effectExtent l="0" t="0" r="0" b="9525"/>
            <wp:wrapSquare wrapText="bothSides"/>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695450" cy="600075"/>
                    </a:xfrm>
                    <a:prstGeom prst="rect">
                      <a:avLst/>
                    </a:prstGeom>
                  </pic:spPr>
                </pic:pic>
              </a:graphicData>
            </a:graphic>
          </wp:anchor>
        </w:drawing>
      </w:r>
      <w:r w:rsidR="00E94332" w:rsidRPr="00305FE7">
        <w:rPr>
          <w:rFonts w:ascii="Barlow" w:eastAsia="Calibri" w:hAnsi="Barlow"/>
          <w:b/>
          <w:bCs/>
          <w:noProof/>
          <w:szCs w:val="22"/>
          <w:lang w:val="fr-FR"/>
        </w:rPr>
        <w:t xml:space="preserve">Quelle a été la part des investissements en lien avec des problématiques de durabilité </w:t>
      </w:r>
      <w:r w:rsidR="00864BF4" w:rsidRPr="00305FE7">
        <w:rPr>
          <w:rFonts w:ascii="Barlow" w:eastAsia="Calibri" w:hAnsi="Barlow"/>
          <w:b/>
          <w:bCs/>
          <w:noProof/>
          <w:szCs w:val="22"/>
          <w:lang w:val="fr-FR"/>
        </w:rPr>
        <w:t>?</w:t>
      </w:r>
    </w:p>
    <w:p w14:paraId="38FC53D4" w14:textId="06FCD49E" w:rsidR="00864BF4" w:rsidRPr="00E94332" w:rsidRDefault="0073655C" w:rsidP="0026710B">
      <w:pPr>
        <w:spacing w:after="160" w:line="259" w:lineRule="auto"/>
        <w:rPr>
          <w:rFonts w:ascii="Calibri" w:eastAsia="Calibri" w:hAnsi="Calibri"/>
          <w:b/>
          <w:bCs/>
          <w:noProof/>
          <w:sz w:val="24"/>
          <w:lang w:val="fr-FR"/>
        </w:rPr>
      </w:pPr>
      <w:r w:rsidRPr="00305FE7">
        <w:rPr>
          <w:rFonts w:ascii="Barlow" w:eastAsia="Calibri" w:hAnsi="Barlow"/>
          <w:b/>
          <w:bCs/>
          <w:noProof/>
          <w:szCs w:val="22"/>
          <w:lang w:val="fr-FR"/>
        </w:rPr>
        <mc:AlternateContent>
          <mc:Choice Requires="wps">
            <w:drawing>
              <wp:anchor distT="0" distB="0" distL="114300" distR="114300" simplePos="0" relativeHeight="251796480" behindDoc="0" locked="0" layoutInCell="1" allowOverlap="1" wp14:anchorId="12609E9C" wp14:editId="7E7AB9E9">
                <wp:simplePos x="0" y="0"/>
                <wp:positionH relativeFrom="page">
                  <wp:align>left</wp:align>
                </wp:positionH>
                <wp:positionV relativeFrom="margin">
                  <wp:posOffset>695325</wp:posOffset>
                </wp:positionV>
                <wp:extent cx="1047750" cy="847725"/>
                <wp:effectExtent l="0" t="0" r="0" b="9525"/>
                <wp:wrapSquare wrapText="bothSides"/>
                <wp:docPr id="309" name="Rectangle 309"/>
                <wp:cNvGraphicFramePr/>
                <a:graphic xmlns:a="http://schemas.openxmlformats.org/drawingml/2006/main">
                  <a:graphicData uri="http://schemas.microsoft.com/office/word/2010/wordprocessingShape">
                    <wps:wsp>
                      <wps:cNvSpPr/>
                      <wps:spPr>
                        <a:xfrm>
                          <a:off x="0" y="0"/>
                          <a:ext cx="1047750" cy="847725"/>
                        </a:xfrm>
                        <a:prstGeom prst="rect">
                          <a:avLst/>
                        </a:prstGeom>
                        <a:solidFill>
                          <a:schemeClr val="accent1">
                            <a:lumMod val="10000"/>
                            <a:lumOff val="90000"/>
                          </a:schemeClr>
                        </a:solidFill>
                        <a:ln w="12700" cap="flat" cmpd="sng" algn="ctr">
                          <a:noFill/>
                          <a:prstDash val="solid"/>
                          <a:miter lim="800000"/>
                        </a:ln>
                        <a:effectLst/>
                      </wps:spPr>
                      <wps:txbx>
                        <w:txbxContent>
                          <w:p w14:paraId="7B923F52" w14:textId="1065BF33" w:rsidR="00864BF4" w:rsidRPr="00305FE7" w:rsidRDefault="00D05058" w:rsidP="0026710B">
                            <w:pPr>
                              <w:ind w:left="-142"/>
                              <w:rPr>
                                <w:rFonts w:ascii="Barlow" w:hAnsi="Barlow" w:cstheme="minorHAnsi"/>
                                <w:b/>
                                <w:bCs/>
                                <w:color w:val="000000"/>
                                <w:sz w:val="16"/>
                                <w:szCs w:val="16"/>
                                <w:lang w:val="fr-FR"/>
                              </w:rPr>
                            </w:pPr>
                            <w:r w:rsidRPr="00305FE7">
                              <w:rPr>
                                <w:rFonts w:ascii="Barlow" w:hAnsi="Barlow" w:cstheme="minorHAnsi"/>
                                <w:b/>
                                <w:bCs/>
                                <w:color w:val="000000"/>
                                <w:sz w:val="16"/>
                                <w:szCs w:val="16"/>
                                <w:lang w:val="fr-FR"/>
                              </w:rPr>
                              <w:t xml:space="preserve">L’Allocation d’actifs </w:t>
                            </w:r>
                            <w:r w:rsidRPr="00305FE7">
                              <w:rPr>
                                <w:rFonts w:ascii="Barlow" w:hAnsi="Barlow" w:cstheme="minorHAnsi"/>
                                <w:color w:val="000000"/>
                                <w:sz w:val="16"/>
                                <w:szCs w:val="16"/>
                                <w:lang w:val="fr-FR"/>
                              </w:rPr>
                              <w:t>décrit la part des investissements dans des actifs spécifiques</w:t>
                            </w:r>
                            <w:r w:rsidR="00864BF4" w:rsidRPr="00305FE7">
                              <w:rPr>
                                <w:rFonts w:ascii="Barlow" w:hAnsi="Barlow" w:cstheme="minorHAnsi"/>
                                <w:bCs/>
                                <w:color w:val="000000"/>
                                <w:sz w:val="16"/>
                                <w:szCs w:val="16"/>
                                <w:lang w:val="fr-FR"/>
                              </w:rPr>
                              <w:t>.</w:t>
                            </w:r>
                          </w:p>
                          <w:p w14:paraId="34942919" w14:textId="77777777" w:rsidR="00864BF4" w:rsidRPr="00D05058" w:rsidRDefault="00864BF4" w:rsidP="0026710B">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09E9C" id="Rectangle 309" o:spid="_x0000_s1064" style="position:absolute;margin-left:0;margin-top:54.75pt;width:82.5pt;height:66.75pt;z-index:25179648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" fillcolor="#d6e0ff [340]" stroked="f" strokeweight="1pt">
                <v:textbox inset="4mm,1mm,7mm">
                  <w:txbxContent>
                    <w:p w14:paraId="7B923F52" w14:textId="1065BF33" w:rsidR="00864BF4" w:rsidRPr="00305FE7" w:rsidRDefault="00D05058" w:rsidP="0026710B">
                      <w:pPr>
                        <w:ind w:left="-142"/>
                        <w:rPr>
                          <w:rFonts w:ascii="Barlow" w:hAnsi="Barlow" w:cstheme="minorHAnsi"/>
                          <w:b/>
                          <w:bCs/>
                          <w:color w:val="000000"/>
                          <w:sz w:val="16"/>
                          <w:szCs w:val="16"/>
                          <w:lang w:val="fr-FR"/>
                        </w:rPr>
                      </w:pPr>
                      <w:r w:rsidRPr="00305FE7">
                        <w:rPr>
                          <w:rFonts w:ascii="Barlow" w:hAnsi="Barlow" w:cstheme="minorHAnsi"/>
                          <w:b/>
                          <w:bCs/>
                          <w:color w:val="000000"/>
                          <w:sz w:val="16"/>
                          <w:szCs w:val="16"/>
                          <w:lang w:val="fr-FR"/>
                        </w:rPr>
                        <w:t xml:space="preserve">L’Allocation d’actifs </w:t>
                      </w:r>
                      <w:r w:rsidRPr="00305FE7">
                        <w:rPr>
                          <w:rFonts w:ascii="Barlow" w:hAnsi="Barlow" w:cstheme="minorHAnsi"/>
                          <w:color w:val="000000"/>
                          <w:sz w:val="16"/>
                          <w:szCs w:val="16"/>
                          <w:lang w:val="fr-FR"/>
                        </w:rPr>
                        <w:t>décrit la part des investissements dans des actifs spécifiques</w:t>
                      </w:r>
                      <w:r w:rsidR="00864BF4" w:rsidRPr="00305FE7">
                        <w:rPr>
                          <w:rFonts w:ascii="Barlow" w:hAnsi="Barlow" w:cstheme="minorHAnsi"/>
                          <w:bCs/>
                          <w:color w:val="000000"/>
                          <w:sz w:val="16"/>
                          <w:szCs w:val="16"/>
                          <w:lang w:val="fr-FR"/>
                        </w:rPr>
                        <w:t>.</w:t>
                      </w:r>
                    </w:p>
                    <w:p w14:paraId="34942919" w14:textId="77777777" w:rsidR="00864BF4" w:rsidRPr="00D05058" w:rsidRDefault="00864BF4" w:rsidP="0026710B">
                      <w:pPr>
                        <w:rPr>
                          <w:color w:val="000000"/>
                          <w:lang w:val="fr-FR"/>
                        </w:rPr>
                      </w:pPr>
                    </w:p>
                  </w:txbxContent>
                </v:textbox>
                <w10:wrap type="square" anchorx="page" anchory="margin"/>
              </v:rect>
            </w:pict>
          </mc:Fallback>
        </mc:AlternateContent>
      </w:r>
    </w:p>
    <w:p w14:paraId="4328CA33" w14:textId="0FADED97" w:rsidR="00864BF4" w:rsidRDefault="00864BF4" w:rsidP="0082150B">
      <w:pPr>
        <w:spacing w:after="160" w:line="259" w:lineRule="auto"/>
        <w:ind w:left="851" w:hanging="11"/>
        <w:rPr>
          <w:rFonts w:ascii="Barlow" w:eastAsia="Calibri" w:hAnsi="Barlow"/>
          <w:b/>
          <w:bCs/>
          <w:i/>
          <w:iCs/>
          <w:noProof/>
          <w:sz w:val="20"/>
          <w:lang w:val="fr-FR"/>
        </w:rPr>
      </w:pPr>
      <w:r w:rsidRPr="00305FE7">
        <w:rPr>
          <w:rFonts w:ascii="Barlow" w:eastAsia="Calibri" w:hAnsi="Barlow"/>
          <w:b/>
          <w:bCs/>
          <w:i/>
          <w:iCs/>
          <w:noProof/>
          <w:sz w:val="20"/>
          <w:lang w:val="fr-FR"/>
        </w:rPr>
        <mc:AlternateContent>
          <mc:Choice Requires="wps">
            <w:drawing>
              <wp:anchor distT="0" distB="0" distL="114300" distR="114300" simplePos="0" relativeHeight="251809792" behindDoc="0" locked="0" layoutInCell="1" allowOverlap="1" wp14:anchorId="77824BA5" wp14:editId="278E6FF9">
                <wp:simplePos x="0" y="0"/>
                <wp:positionH relativeFrom="column">
                  <wp:posOffset>309245</wp:posOffset>
                </wp:positionH>
                <wp:positionV relativeFrom="paragraph">
                  <wp:posOffset>25872</wp:posOffset>
                </wp:positionV>
                <wp:extent cx="130175" cy="130175"/>
                <wp:effectExtent l="0" t="0" r="3175" b="3175"/>
                <wp:wrapNone/>
                <wp:docPr id="49" name="Oval 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FF0FBB" id="Oval 49" o:spid="_x0000_s1026" style="position:absolute;margin-left:24.35pt;margin-top:2.05pt;width:10.25pt;height:10.2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" fillcolor="#99b1ff [820]" stroked="f" strokeweight="1pt">
                <v:stroke joinstyle="miter"/>
              </v:oval>
            </w:pict>
          </mc:Fallback>
        </mc:AlternateContent>
      </w:r>
      <w:r w:rsidR="00E94332" w:rsidRPr="00305FE7">
        <w:rPr>
          <w:rFonts w:ascii="Barlow" w:eastAsia="Calibri" w:hAnsi="Barlow"/>
          <w:b/>
          <w:bCs/>
          <w:i/>
          <w:iCs/>
          <w:noProof/>
          <w:sz w:val="20"/>
          <w:lang w:val="fr-FR"/>
        </w:rPr>
        <w:t xml:space="preserve">Quelle a été l’allocation des actifs de ce produit </w:t>
      </w:r>
      <w:r w:rsidRPr="00305FE7">
        <w:rPr>
          <w:rFonts w:ascii="Barlow" w:eastAsia="Calibri" w:hAnsi="Barlow"/>
          <w:b/>
          <w:bCs/>
          <w:i/>
          <w:iCs/>
          <w:noProof/>
          <w:sz w:val="20"/>
          <w:lang w:val="fr-FR"/>
        </w:rPr>
        <w:t xml:space="preserve">? </w:t>
      </w:r>
    </w:p>
    <w:p w14:paraId="3612926E" w14:textId="0472B65F" w:rsidR="0073655C" w:rsidRPr="0073655C" w:rsidRDefault="0043326B" w:rsidP="0073655C">
      <w:pPr>
        <w:spacing w:after="0"/>
        <w:ind w:left="142"/>
        <w:jc w:val="both"/>
        <w:rPr>
          <w:rFonts w:ascii="Barlow" w:eastAsia="Calibri" w:hAnsi="Barlow" w:cs="Calibri"/>
          <w:noProof/>
          <w:color w:val="0E2841" w:themeColor="text2"/>
          <w:sz w:val="18"/>
          <w:szCs w:val="18"/>
          <w:lang w:val="fr-FR" w:eastAsia="en-US"/>
        </w:rPr>
      </w:pPr>
      <w:r w:rsidRPr="00CE5038">
        <w:rPr>
          <w:rFonts w:ascii="Calibri" w:eastAsia="Calibri" w:hAnsi="Calibri"/>
          <w:noProof/>
          <w:szCs w:val="24"/>
        </w:rPr>
        <mc:AlternateContent>
          <mc:Choice Requires="wps">
            <w:drawing>
              <wp:anchor distT="0" distB="0" distL="114300" distR="114300" simplePos="0" relativeHeight="251837440" behindDoc="0" locked="0" layoutInCell="1" allowOverlap="1" wp14:anchorId="0C0C1DD5" wp14:editId="3FCB1362">
                <wp:simplePos x="0" y="0"/>
                <wp:positionH relativeFrom="page">
                  <wp:align>left</wp:align>
                </wp:positionH>
                <wp:positionV relativeFrom="margin">
                  <wp:posOffset>1714500</wp:posOffset>
                </wp:positionV>
                <wp:extent cx="1152525" cy="5781675"/>
                <wp:effectExtent l="0" t="0" r="9525" b="9525"/>
                <wp:wrapSquare wrapText="bothSides"/>
                <wp:docPr id="270" name="Rectangle 270"/>
                <wp:cNvGraphicFramePr/>
                <a:graphic xmlns:a="http://schemas.openxmlformats.org/drawingml/2006/main">
                  <a:graphicData uri="http://schemas.microsoft.com/office/word/2010/wordprocessingShape">
                    <wps:wsp>
                      <wps:cNvSpPr/>
                      <wps:spPr>
                        <a:xfrm>
                          <a:off x="0" y="0"/>
                          <a:ext cx="1152525" cy="5781675"/>
                        </a:xfrm>
                        <a:prstGeom prst="rect">
                          <a:avLst/>
                        </a:prstGeom>
                        <a:solidFill>
                          <a:schemeClr val="accent1">
                            <a:lumMod val="10000"/>
                            <a:lumOff val="90000"/>
                          </a:schemeClr>
                        </a:solidFill>
                        <a:ln w="12700" cap="flat" cmpd="sng" algn="ctr">
                          <a:noFill/>
                          <a:prstDash val="solid"/>
                          <a:miter lim="800000"/>
                        </a:ln>
                        <a:effectLst/>
                      </wps:spPr>
                      <wps:txbx>
                        <w:txbxContent>
                          <w:p w14:paraId="3A090D01" w14:textId="77777777" w:rsidR="00D05058" w:rsidRPr="009A1C01" w:rsidRDefault="00D05058" w:rsidP="00D05058">
                            <w:pPr>
                              <w:ind w:left="-142" w:right="-139"/>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Pour se conformer à la taxinomie de l’UE, les critères relatifs au </w:t>
                            </w:r>
                            <w:r w:rsidRPr="009A1C01">
                              <w:rPr>
                                <w:rFonts w:ascii="Barlow" w:hAnsi="Barlow" w:cstheme="minorHAnsi"/>
                                <w:b/>
                                <w:bCs/>
                                <w:color w:val="000000"/>
                                <w:sz w:val="16"/>
                                <w:szCs w:val="16"/>
                                <w:lang w:val="fr-FR"/>
                              </w:rPr>
                              <w:t>gaz fossile</w:t>
                            </w:r>
                            <w:r w:rsidRPr="009A1C01">
                              <w:rPr>
                                <w:rFonts w:ascii="Barlow" w:hAnsi="Barlow" w:cstheme="minorHAnsi"/>
                                <w:color w:val="000000"/>
                                <w:sz w:val="16"/>
                                <w:szCs w:val="16"/>
                                <w:lang w:val="fr-FR"/>
                              </w:rPr>
                              <w:t xml:space="preserve"> comprennent la limitation des émissions et le passage à l’énergie renouvelable ou aux combustibles à faible teneur en carbone d’ici à la fin de 2035. Pour l’</w:t>
                            </w:r>
                            <w:r w:rsidRPr="009A1C01">
                              <w:rPr>
                                <w:rFonts w:ascii="Barlow" w:hAnsi="Barlow" w:cstheme="minorHAnsi"/>
                                <w:b/>
                                <w:bCs/>
                                <w:color w:val="000000"/>
                                <w:sz w:val="16"/>
                                <w:szCs w:val="16"/>
                                <w:lang w:val="fr-FR"/>
                              </w:rPr>
                              <w:t>énergie nucléaire</w:t>
                            </w:r>
                            <w:r w:rsidRPr="009A1C01">
                              <w:rPr>
                                <w:rFonts w:ascii="Barlow" w:hAnsi="Barlow" w:cstheme="minorHAnsi"/>
                                <w:color w:val="000000"/>
                                <w:sz w:val="16"/>
                                <w:szCs w:val="16"/>
                                <w:lang w:val="fr-FR"/>
                              </w:rPr>
                              <w:t>, les critères incluent des règles exhaustives de sécurité et de gestion des déchets</w:t>
                            </w:r>
                          </w:p>
                          <w:p w14:paraId="0844B8D5" w14:textId="77777777" w:rsidR="00D05058" w:rsidRPr="009A1C01" w:rsidRDefault="00D05058" w:rsidP="00D05058">
                            <w:pPr>
                              <w:ind w:left="-142" w:right="-139"/>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habilitantes </w:t>
                            </w:r>
                            <w:r w:rsidRPr="009A1C01">
                              <w:rPr>
                                <w:rFonts w:ascii="Barlow" w:hAnsi="Barlow" w:cstheme="minorHAnsi"/>
                                <w:color w:val="000000"/>
                                <w:sz w:val="16"/>
                                <w:szCs w:val="16"/>
                                <w:lang w:val="fr-FR"/>
                              </w:rPr>
                              <w:t>permettent à d’autres activités de contribuer de manière substantielle à la réalisation d’un objectif environnemental</w:t>
                            </w:r>
                          </w:p>
                          <w:p w14:paraId="4F737235" w14:textId="77777777" w:rsidR="00D05058" w:rsidRPr="009A1C01" w:rsidRDefault="00D05058" w:rsidP="00D05058">
                            <w:pPr>
                              <w:ind w:left="-142" w:right="-281"/>
                              <w:rPr>
                                <w:rFonts w:ascii="Barlow" w:hAnsi="Barlow" w:cstheme="minorHAnsi"/>
                                <w:color w:val="000000"/>
                                <w:sz w:val="16"/>
                                <w:szCs w:val="16"/>
                                <w:highlight w:val="yellow"/>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transitoires </w:t>
                            </w:r>
                            <w:r w:rsidRPr="009A1C01">
                              <w:rPr>
                                <w:rFonts w:ascii="Barlow" w:hAnsi="Barlow" w:cstheme="minorHAnsi"/>
                                <w:color w:val="000000"/>
                                <w:sz w:val="16"/>
                                <w:szCs w:val="16"/>
                                <w:lang w:val="fr-FR"/>
                              </w:rPr>
                              <w:t>sont des activités pour lesquelles il n’existe pas encore de solutions de remplacement sobres en carbone et, entre autres, dont les niveaux d’émission de gaz à effet de serre correspondent aux meilleures performances réalisables</w:t>
                            </w:r>
                          </w:p>
                          <w:p w14:paraId="1AF14940" w14:textId="77777777" w:rsidR="00D05058" w:rsidRPr="00CE3BCD" w:rsidRDefault="00D05058" w:rsidP="00D05058">
                            <w:pPr>
                              <w:rPr>
                                <w:rFonts w:asciiTheme="minorHAnsi" w:hAnsiTheme="minorHAnsi" w:cstheme="minorHAnsi"/>
                                <w:bCs/>
                                <w:color w:val="000000"/>
                                <w:sz w:val="20"/>
                                <w:lang w:val="fr-FR"/>
                              </w:rPr>
                            </w:pPr>
                          </w:p>
                          <w:p w14:paraId="3593E89A" w14:textId="77777777" w:rsidR="00D05058" w:rsidRPr="00CE3BCD" w:rsidRDefault="00D05058" w:rsidP="00D05058">
                            <w:pPr>
                              <w:rPr>
                                <w:rFonts w:asciiTheme="minorHAnsi" w:hAnsiTheme="minorHAnsi" w:cstheme="minorHAnsi"/>
                                <w:color w:val="000000"/>
                                <w:lang w:val="fr-FR"/>
                              </w:rPr>
                            </w:pPr>
                          </w:p>
                          <w:p w14:paraId="4CDFE065" w14:textId="77777777" w:rsidR="00864BF4" w:rsidRPr="00D05058" w:rsidRDefault="00864BF4" w:rsidP="00E10927">
                            <w:pPr>
                              <w:rPr>
                                <w:rFonts w:asciiTheme="minorHAnsi" w:hAnsiTheme="minorHAnsi" w:cstheme="minorHAnsi"/>
                                <w:bCs/>
                                <w:color w:val="000000"/>
                                <w:sz w:val="20"/>
                                <w:lang w:val="fr-FR"/>
                              </w:rPr>
                            </w:pPr>
                          </w:p>
                          <w:p w14:paraId="43B05F9A" w14:textId="77777777" w:rsidR="00864BF4" w:rsidRPr="00D05058" w:rsidRDefault="00864BF4" w:rsidP="00E10927">
                            <w:pPr>
                              <w:rPr>
                                <w:rFonts w:asciiTheme="minorHAnsi" w:hAnsiTheme="minorHAnsi" w:cstheme="minorHAnsi"/>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C1DD5" id="Rectangle 270" o:spid="_x0000_s1065" style="position:absolute;left:0;text-align:left;margin-left:0;margin-top:135pt;width:90.75pt;height:455.25pt;z-index:25183744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" fillcolor="#d6e0ff [340]" stroked="f" strokeweight="1pt">
                <v:textbox inset="4mm,1mm,7mm">
                  <w:txbxContent>
                    <w:p w14:paraId="3A090D01" w14:textId="77777777" w:rsidR="00D05058" w:rsidRPr="009A1C01" w:rsidRDefault="00D05058" w:rsidP="00D05058">
                      <w:pPr>
                        <w:ind w:left="-142" w:right="-139"/>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Pour se conformer à la taxinomie de l’UE, les critères relatifs au </w:t>
                      </w:r>
                      <w:r w:rsidRPr="009A1C01">
                        <w:rPr>
                          <w:rFonts w:ascii="Barlow" w:hAnsi="Barlow" w:cstheme="minorHAnsi"/>
                          <w:b/>
                          <w:bCs/>
                          <w:color w:val="000000"/>
                          <w:sz w:val="16"/>
                          <w:szCs w:val="16"/>
                          <w:lang w:val="fr-FR"/>
                        </w:rPr>
                        <w:t>gaz fossile</w:t>
                      </w:r>
                      <w:r w:rsidRPr="009A1C01">
                        <w:rPr>
                          <w:rFonts w:ascii="Barlow" w:hAnsi="Barlow" w:cstheme="minorHAnsi"/>
                          <w:color w:val="000000"/>
                          <w:sz w:val="16"/>
                          <w:szCs w:val="16"/>
                          <w:lang w:val="fr-FR"/>
                        </w:rPr>
                        <w:t xml:space="preserve"> comprennent la limitation des émissions et le passage à l’énergie renouvelable ou aux combustibles à faible teneur en carbone d’ici à la fin de 2035. Pour l’</w:t>
                      </w:r>
                      <w:r w:rsidRPr="009A1C01">
                        <w:rPr>
                          <w:rFonts w:ascii="Barlow" w:hAnsi="Barlow" w:cstheme="minorHAnsi"/>
                          <w:b/>
                          <w:bCs/>
                          <w:color w:val="000000"/>
                          <w:sz w:val="16"/>
                          <w:szCs w:val="16"/>
                          <w:lang w:val="fr-FR"/>
                        </w:rPr>
                        <w:t>énergie nucléaire</w:t>
                      </w:r>
                      <w:r w:rsidRPr="009A1C01">
                        <w:rPr>
                          <w:rFonts w:ascii="Barlow" w:hAnsi="Barlow" w:cstheme="minorHAnsi"/>
                          <w:color w:val="000000"/>
                          <w:sz w:val="16"/>
                          <w:szCs w:val="16"/>
                          <w:lang w:val="fr-FR"/>
                        </w:rPr>
                        <w:t>, les critères incluent des règles exhaustives de sécurité et de gestion des déchets</w:t>
                      </w:r>
                    </w:p>
                    <w:p w14:paraId="0844B8D5" w14:textId="77777777" w:rsidR="00D05058" w:rsidRPr="009A1C01" w:rsidRDefault="00D05058" w:rsidP="00D05058">
                      <w:pPr>
                        <w:ind w:left="-142" w:right="-139"/>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habilitantes </w:t>
                      </w:r>
                      <w:r w:rsidRPr="009A1C01">
                        <w:rPr>
                          <w:rFonts w:ascii="Barlow" w:hAnsi="Barlow" w:cstheme="minorHAnsi"/>
                          <w:color w:val="000000"/>
                          <w:sz w:val="16"/>
                          <w:szCs w:val="16"/>
                          <w:lang w:val="fr-FR"/>
                        </w:rPr>
                        <w:t>permettent à d’autres activités de contribuer de manière substantielle à la réalisation d’un objectif environnemental</w:t>
                      </w:r>
                    </w:p>
                    <w:p w14:paraId="4F737235" w14:textId="77777777" w:rsidR="00D05058" w:rsidRPr="009A1C01" w:rsidRDefault="00D05058" w:rsidP="00D05058">
                      <w:pPr>
                        <w:ind w:left="-142" w:right="-281"/>
                        <w:rPr>
                          <w:rFonts w:ascii="Barlow" w:hAnsi="Barlow" w:cstheme="minorHAnsi"/>
                          <w:color w:val="000000"/>
                          <w:sz w:val="16"/>
                          <w:szCs w:val="16"/>
                          <w:highlight w:val="yellow"/>
                          <w:lang w:val="fr-FR"/>
                        </w:rPr>
                      </w:pPr>
                      <w:r w:rsidRPr="009A1C01">
                        <w:rPr>
                          <w:rFonts w:ascii="Barlow" w:hAnsi="Barlow" w:cstheme="minorHAnsi"/>
                          <w:color w:val="000000"/>
                          <w:sz w:val="16"/>
                          <w:szCs w:val="16"/>
                          <w:lang w:val="fr-FR"/>
                        </w:rPr>
                        <w:t xml:space="preserve">Les </w:t>
                      </w:r>
                      <w:r w:rsidRPr="009A1C01">
                        <w:rPr>
                          <w:rFonts w:ascii="Barlow" w:hAnsi="Barlow" w:cstheme="minorHAnsi"/>
                          <w:b/>
                          <w:bCs/>
                          <w:color w:val="000000"/>
                          <w:sz w:val="16"/>
                          <w:szCs w:val="16"/>
                          <w:lang w:val="fr-FR"/>
                        </w:rPr>
                        <w:t xml:space="preserve">Activités transitoires </w:t>
                      </w:r>
                      <w:r w:rsidRPr="009A1C01">
                        <w:rPr>
                          <w:rFonts w:ascii="Barlow" w:hAnsi="Barlow" w:cstheme="minorHAnsi"/>
                          <w:color w:val="000000"/>
                          <w:sz w:val="16"/>
                          <w:szCs w:val="16"/>
                          <w:lang w:val="fr-FR"/>
                        </w:rPr>
                        <w:t>sont des activités pour lesquelles il n’existe pas encore de solutions de remplacement sobres en carbone et, entre autres, dont les niveaux d’émission de gaz à effet de serre correspondent aux meilleures performances réalisables</w:t>
                      </w:r>
                    </w:p>
                    <w:p w14:paraId="1AF14940" w14:textId="77777777" w:rsidR="00D05058" w:rsidRPr="00CE3BCD" w:rsidRDefault="00D05058" w:rsidP="00D05058">
                      <w:pPr>
                        <w:rPr>
                          <w:rFonts w:asciiTheme="minorHAnsi" w:hAnsiTheme="minorHAnsi" w:cstheme="minorHAnsi"/>
                          <w:bCs/>
                          <w:color w:val="000000"/>
                          <w:sz w:val="20"/>
                          <w:lang w:val="fr-FR"/>
                        </w:rPr>
                      </w:pPr>
                    </w:p>
                    <w:p w14:paraId="3593E89A" w14:textId="77777777" w:rsidR="00D05058" w:rsidRPr="00CE3BCD" w:rsidRDefault="00D05058" w:rsidP="00D05058">
                      <w:pPr>
                        <w:rPr>
                          <w:rFonts w:asciiTheme="minorHAnsi" w:hAnsiTheme="minorHAnsi" w:cstheme="minorHAnsi"/>
                          <w:color w:val="000000"/>
                          <w:lang w:val="fr-FR"/>
                        </w:rPr>
                      </w:pPr>
                    </w:p>
                    <w:p w14:paraId="4CDFE065" w14:textId="77777777" w:rsidR="00864BF4" w:rsidRPr="00D05058" w:rsidRDefault="00864BF4" w:rsidP="00E10927">
                      <w:pPr>
                        <w:rPr>
                          <w:rFonts w:asciiTheme="minorHAnsi" w:hAnsiTheme="minorHAnsi" w:cstheme="minorHAnsi"/>
                          <w:bCs/>
                          <w:color w:val="000000"/>
                          <w:sz w:val="20"/>
                          <w:lang w:val="fr-FR"/>
                        </w:rPr>
                      </w:pPr>
                    </w:p>
                    <w:p w14:paraId="43B05F9A" w14:textId="77777777" w:rsidR="00864BF4" w:rsidRPr="00D05058" w:rsidRDefault="00864BF4" w:rsidP="00E10927">
                      <w:pPr>
                        <w:rPr>
                          <w:rFonts w:asciiTheme="minorHAnsi" w:hAnsiTheme="minorHAnsi" w:cstheme="minorHAnsi"/>
                          <w:color w:val="000000"/>
                          <w:lang w:val="fr-FR"/>
                        </w:rPr>
                      </w:pPr>
                    </w:p>
                  </w:txbxContent>
                </v:textbox>
                <w10:wrap type="square" anchorx="page" anchory="margin"/>
              </v:rect>
            </w:pict>
          </mc:Fallback>
        </mc:AlternateContent>
      </w:r>
      <w:r w:rsidR="0073655C">
        <w:rPr>
          <w:rFonts w:ascii="Barlow" w:eastAsia="Calibri" w:hAnsi="Barlow" w:cs="Calibri"/>
          <w:noProof/>
          <w:color w:val="0E2841" w:themeColor="text2"/>
          <w:sz w:val="18"/>
          <w:szCs w:val="18"/>
          <w:lang w:val="fr-FR" w:eastAsia="en-US"/>
        </w:rPr>
        <w:t xml:space="preserve">Comme mentionné dans l’annexe précontractuelle, ce produit est en mesure d’investir dans des titres de catégorie  « Investment Grade », c’est-à-dire de notation supérieure à BBB- jusqu’à 100% de son actif ou dans des titres à caractère spéculatif « High Yield », de notation comprise entre BBB- et C à hauteur de 40% maximum de son actif. Il n’est pas contraint en termes de devises de ses investissements, étant entendu que son exposition aux risques de change ne saurait excéder 10% et que la duration de ces lignes ne saurait excéder 5 (pour une duration moyenne maximum de 2). L’ensemble de ces contraintes ont été respectées sur la période considérée. </w:t>
      </w:r>
    </w:p>
    <w:p w14:paraId="639FDD62" w14:textId="422AF12A" w:rsidR="0073655C" w:rsidRPr="00305FE7" w:rsidRDefault="0073655C" w:rsidP="0082150B">
      <w:pPr>
        <w:spacing w:after="160" w:line="259" w:lineRule="auto"/>
        <w:ind w:left="851" w:hanging="11"/>
        <w:rPr>
          <w:rFonts w:ascii="Barlow" w:eastAsia="Calibri" w:hAnsi="Barlow"/>
          <w:b/>
          <w:bCs/>
          <w:i/>
          <w:iCs/>
          <w:noProof/>
          <w:sz w:val="20"/>
          <w:lang w:val="fr-FR"/>
        </w:rPr>
      </w:pPr>
      <w:r w:rsidRPr="00CE5038">
        <w:rPr>
          <w:rFonts w:ascii="Calibri" w:eastAsia="Calibri" w:hAnsi="Calibri"/>
          <w:noProof/>
          <w:sz w:val="18"/>
          <w:szCs w:val="18"/>
        </w:rPr>
        <mc:AlternateContent>
          <mc:Choice Requires="wps">
            <w:drawing>
              <wp:anchor distT="0" distB="0" distL="114300" distR="114300" simplePos="0" relativeHeight="251801600" behindDoc="0" locked="0" layoutInCell="1" allowOverlap="1" wp14:anchorId="30791A0D" wp14:editId="4BB454FE">
                <wp:simplePos x="0" y="0"/>
                <wp:positionH relativeFrom="margin">
                  <wp:posOffset>189230</wp:posOffset>
                </wp:positionH>
                <wp:positionV relativeFrom="paragraph">
                  <wp:posOffset>265430</wp:posOffset>
                </wp:positionV>
                <wp:extent cx="5034915" cy="3600450"/>
                <wp:effectExtent l="0" t="0" r="0" b="0"/>
                <wp:wrapSquare wrapText="bothSides"/>
                <wp:docPr id="310" name="Rectangle 310"/>
                <wp:cNvGraphicFramePr/>
                <a:graphic xmlns:a="http://schemas.openxmlformats.org/drawingml/2006/main">
                  <a:graphicData uri="http://schemas.microsoft.com/office/word/2010/wordprocessingShape">
                    <wps:wsp>
                      <wps:cNvSpPr/>
                      <wps:spPr>
                        <a:xfrm>
                          <a:off x="0" y="0"/>
                          <a:ext cx="5034915" cy="3600450"/>
                        </a:xfrm>
                        <a:prstGeom prst="rect">
                          <a:avLst/>
                        </a:prstGeom>
                        <a:solidFill>
                          <a:schemeClr val="accent5">
                            <a:lumMod val="20000"/>
                            <a:lumOff val="80000"/>
                          </a:schemeClr>
                        </a:solidFill>
                        <a:ln w="12700" cap="flat" cmpd="sng" algn="ctr">
                          <a:noFill/>
                          <a:prstDash val="solid"/>
                          <a:miter lim="800000"/>
                        </a:ln>
                        <a:effectLst/>
                      </wps:spPr>
                      <wps:txbx>
                        <w:txbxContent>
                          <w:p w14:paraId="1C3A2293" w14:textId="77777777" w:rsidR="00864BF4" w:rsidRDefault="00864BF4" w:rsidP="0026710B">
                            <w:pPr>
                              <w:spacing w:after="0"/>
                            </w:pPr>
                          </w:p>
                          <w:p w14:paraId="7D4D0FDB" w14:textId="77777777" w:rsidR="00864BF4" w:rsidRDefault="00864BF4" w:rsidP="0026710B">
                            <w:pPr>
                              <w:jc w:val="center"/>
                            </w:pPr>
                          </w:p>
                          <w:p w14:paraId="10663614" w14:textId="77777777" w:rsidR="00864BF4" w:rsidRDefault="00864BF4" w:rsidP="0026710B">
                            <w:pPr>
                              <w:jc w:val="center"/>
                            </w:pP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109AAF28" w14:textId="77777777" w:rsidR="0078758F" w:rsidRPr="003B0D48" w:rsidRDefault="0078758F" w:rsidP="00D05058">
                            <w:pPr>
                              <w:spacing w:after="0"/>
                              <w:jc w:val="both"/>
                              <w:rPr>
                                <w:rFonts w:asciiTheme="minorHAnsi" w:hAnsiTheme="minorHAnsi" w:cstheme="minorHAnsi"/>
                                <w:color w:val="000000"/>
                                <w:sz w:val="18"/>
                                <w:szCs w:val="18"/>
                                <w:lang w:val="en-US"/>
                              </w:rPr>
                            </w:pPr>
                          </w:p>
                          <w:p w14:paraId="0627856C" w14:textId="77777777" w:rsidR="0073655C" w:rsidRDefault="0073655C" w:rsidP="00D05058">
                            <w:pPr>
                              <w:spacing w:after="0"/>
                              <w:jc w:val="both"/>
                              <w:rPr>
                                <w:rFonts w:ascii="Barlow" w:hAnsi="Barlow" w:cstheme="minorHAnsi"/>
                                <w:color w:val="000000"/>
                                <w:sz w:val="18"/>
                                <w:szCs w:val="18"/>
                                <w:lang w:val="fr-FR"/>
                              </w:rPr>
                            </w:pPr>
                          </w:p>
                          <w:p w14:paraId="7A4B2BB8" w14:textId="77777777" w:rsidR="0073655C" w:rsidRDefault="0073655C" w:rsidP="00D05058">
                            <w:pPr>
                              <w:spacing w:after="0"/>
                              <w:jc w:val="both"/>
                              <w:rPr>
                                <w:rFonts w:ascii="Barlow" w:hAnsi="Barlow" w:cstheme="minorHAnsi"/>
                                <w:color w:val="000000"/>
                                <w:sz w:val="18"/>
                                <w:szCs w:val="18"/>
                                <w:lang w:val="fr-FR"/>
                              </w:rPr>
                            </w:pPr>
                          </w:p>
                          <w:p w14:paraId="092F7AA1" w14:textId="35362C38" w:rsidR="00D05058" w:rsidRPr="0043326B" w:rsidRDefault="00D05058" w:rsidP="00D05058">
                            <w:pPr>
                              <w:spacing w:after="0"/>
                              <w:jc w:val="both"/>
                              <w:rPr>
                                <w:rFonts w:ascii="Barlow" w:hAnsi="Barlow" w:cstheme="minorHAnsi"/>
                                <w:color w:val="000000"/>
                                <w:sz w:val="16"/>
                                <w:szCs w:val="16"/>
                                <w:lang w:val="fr-FR"/>
                              </w:rPr>
                            </w:pPr>
                            <w:r w:rsidRPr="0043326B">
                              <w:rPr>
                                <w:rFonts w:ascii="Barlow" w:hAnsi="Barlow" w:cstheme="minorHAnsi"/>
                                <w:color w:val="000000"/>
                                <w:sz w:val="16"/>
                                <w:szCs w:val="16"/>
                                <w:lang w:val="fr-FR"/>
                              </w:rPr>
                              <w:t xml:space="preserve">La catégorie </w:t>
                            </w:r>
                            <w:r w:rsidRPr="0043326B">
                              <w:rPr>
                                <w:rFonts w:ascii="Barlow" w:hAnsi="Barlow" w:cstheme="minorHAnsi"/>
                                <w:b/>
                                <w:bCs/>
                                <w:color w:val="000000"/>
                                <w:sz w:val="16"/>
                                <w:szCs w:val="16"/>
                                <w:lang w:val="fr-FR"/>
                              </w:rPr>
                              <w:t xml:space="preserve">#1 Alignés sur les caractéristiques E/S </w:t>
                            </w:r>
                            <w:r w:rsidRPr="0043326B">
                              <w:rPr>
                                <w:rFonts w:ascii="Barlow" w:hAnsi="Barlow" w:cstheme="minorHAnsi"/>
                                <w:color w:val="000000"/>
                                <w:sz w:val="16"/>
                                <w:szCs w:val="16"/>
                                <w:lang w:val="fr-FR"/>
                              </w:rPr>
                              <w:t>inclut les investissements du produit financier utilisés pour atteindre les caractéristiques environnementales ou sociales promues par le produit</w:t>
                            </w:r>
                          </w:p>
                          <w:p w14:paraId="7D8018EC" w14:textId="77777777" w:rsidR="00D05058" w:rsidRPr="0043326B" w:rsidRDefault="00D05058" w:rsidP="00D05058">
                            <w:pPr>
                              <w:spacing w:after="0"/>
                              <w:jc w:val="both"/>
                              <w:rPr>
                                <w:rFonts w:ascii="Barlow" w:hAnsi="Barlow" w:cstheme="minorHAnsi"/>
                                <w:color w:val="000000"/>
                                <w:sz w:val="16"/>
                                <w:szCs w:val="16"/>
                                <w:lang w:val="fr-FR"/>
                              </w:rPr>
                            </w:pPr>
                          </w:p>
                          <w:p w14:paraId="36491CE8" w14:textId="77777777" w:rsidR="00D05058" w:rsidRPr="0043326B" w:rsidRDefault="00D05058" w:rsidP="00D05058">
                            <w:pPr>
                              <w:spacing w:after="0"/>
                              <w:jc w:val="both"/>
                              <w:rPr>
                                <w:rFonts w:ascii="Barlow" w:hAnsi="Barlow" w:cstheme="minorHAnsi"/>
                                <w:color w:val="000000"/>
                                <w:sz w:val="16"/>
                                <w:szCs w:val="16"/>
                                <w:lang w:val="fr-FR"/>
                              </w:rPr>
                            </w:pPr>
                            <w:r w:rsidRPr="0043326B">
                              <w:rPr>
                                <w:rFonts w:ascii="Barlow" w:hAnsi="Barlow" w:cstheme="minorHAnsi"/>
                                <w:color w:val="000000"/>
                                <w:sz w:val="16"/>
                                <w:szCs w:val="16"/>
                                <w:lang w:val="fr-FR"/>
                              </w:rPr>
                              <w:t xml:space="preserve">La catégorie </w:t>
                            </w:r>
                            <w:r w:rsidRPr="0043326B">
                              <w:rPr>
                                <w:rFonts w:ascii="Barlow" w:hAnsi="Barlow" w:cstheme="minorHAnsi"/>
                                <w:b/>
                                <w:bCs/>
                                <w:color w:val="000000"/>
                                <w:sz w:val="16"/>
                                <w:szCs w:val="16"/>
                                <w:lang w:val="fr-FR"/>
                              </w:rPr>
                              <w:t>#2 Autres</w:t>
                            </w:r>
                            <w:r w:rsidRPr="0043326B">
                              <w:rPr>
                                <w:rFonts w:ascii="Barlow" w:hAnsi="Barlow" w:cstheme="minorHAnsi"/>
                                <w:color w:val="000000"/>
                                <w:sz w:val="16"/>
                                <w:szCs w:val="16"/>
                                <w:lang w:val="fr-FR"/>
                              </w:rPr>
                              <w:t xml:space="preserve"> inclut les investissements restants du produit financier qui ne sont ni alignés sur les caractéristiques environnementales ou sociales, ni considérés comme des investissements durables.  </w:t>
                            </w:r>
                          </w:p>
                          <w:p w14:paraId="2DE6BDD5" w14:textId="77777777" w:rsidR="00D05058" w:rsidRPr="0043326B" w:rsidRDefault="00D05058" w:rsidP="00D05058">
                            <w:pPr>
                              <w:spacing w:after="0"/>
                              <w:rPr>
                                <w:rFonts w:asciiTheme="minorHAnsi" w:hAnsiTheme="minorHAnsi" w:cstheme="minorHAnsi"/>
                                <w:color w:val="000000"/>
                                <w:sz w:val="16"/>
                                <w:szCs w:val="16"/>
                                <w:lang w:val="fr-FR"/>
                              </w:rPr>
                            </w:pPr>
                          </w:p>
                          <w:p w14:paraId="080D6E26" w14:textId="77777777" w:rsidR="00D05058" w:rsidRPr="0043326B" w:rsidRDefault="00D05058" w:rsidP="00D05058">
                            <w:pPr>
                              <w:spacing w:after="0"/>
                              <w:rPr>
                                <w:rFonts w:asciiTheme="minorHAnsi" w:hAnsiTheme="minorHAnsi" w:cstheme="minorHAnsi"/>
                                <w:bCs/>
                                <w:color w:val="000000"/>
                                <w:sz w:val="16"/>
                                <w:szCs w:val="16"/>
                                <w:lang w:val="fr-FR"/>
                              </w:rPr>
                            </w:pPr>
                          </w:p>
                          <w:p w14:paraId="784104F3" w14:textId="77777777" w:rsidR="00D05058" w:rsidRPr="0043326B" w:rsidRDefault="00D05058" w:rsidP="00D05058">
                            <w:pPr>
                              <w:spacing w:after="0"/>
                              <w:jc w:val="both"/>
                              <w:rPr>
                                <w:rFonts w:ascii="Barlow" w:hAnsi="Barlow" w:cstheme="minorHAnsi"/>
                                <w:bCs/>
                                <w:sz w:val="16"/>
                                <w:szCs w:val="16"/>
                                <w:lang w:val="fr-FR"/>
                              </w:rPr>
                            </w:pPr>
                            <w:r w:rsidRPr="0043326B">
                              <w:rPr>
                                <w:rFonts w:ascii="Barlow" w:hAnsi="Barlow" w:cstheme="minorHAnsi"/>
                                <w:sz w:val="16"/>
                                <w:szCs w:val="16"/>
                                <w:lang w:val="fr-FR"/>
                              </w:rPr>
                              <w:t xml:space="preserve">La catégorie </w:t>
                            </w:r>
                            <w:r w:rsidRPr="0043326B">
                              <w:rPr>
                                <w:rFonts w:ascii="Barlow" w:hAnsi="Barlow" w:cstheme="minorHAnsi"/>
                                <w:b/>
                                <w:bCs/>
                                <w:sz w:val="16"/>
                                <w:szCs w:val="16"/>
                                <w:lang w:val="fr-FR"/>
                              </w:rPr>
                              <w:t xml:space="preserve">#1 Alignés sur les caractéristiques E/S </w:t>
                            </w:r>
                            <w:r w:rsidRPr="0043326B">
                              <w:rPr>
                                <w:rFonts w:ascii="Barlow" w:hAnsi="Barlow" w:cstheme="minorHAnsi"/>
                                <w:bCs/>
                                <w:sz w:val="16"/>
                                <w:szCs w:val="16"/>
                                <w:lang w:val="fr-FR"/>
                              </w:rPr>
                              <w:t>couvre :</w:t>
                            </w:r>
                          </w:p>
                          <w:p w14:paraId="7167D27D" w14:textId="77777777" w:rsidR="00D05058" w:rsidRPr="0043326B" w:rsidRDefault="00D05058" w:rsidP="00D05058">
                            <w:pPr>
                              <w:spacing w:after="0"/>
                              <w:jc w:val="both"/>
                              <w:rPr>
                                <w:rFonts w:ascii="Barlow" w:hAnsi="Barlow" w:cstheme="minorHAnsi"/>
                                <w:sz w:val="16"/>
                                <w:szCs w:val="16"/>
                                <w:lang w:val="fr-FR"/>
                              </w:rPr>
                            </w:pPr>
                            <w:r w:rsidRPr="0043326B">
                              <w:rPr>
                                <w:rFonts w:ascii="Barlow" w:hAnsi="Barlow" w:cstheme="minorHAnsi"/>
                                <w:sz w:val="16"/>
                                <w:szCs w:val="16"/>
                                <w:lang w:val="fr-FR"/>
                              </w:rPr>
                              <w:t xml:space="preserve">- La sous-catégorie </w:t>
                            </w:r>
                            <w:r w:rsidRPr="0043326B">
                              <w:rPr>
                                <w:rFonts w:ascii="Barlow" w:hAnsi="Barlow" w:cstheme="minorHAnsi"/>
                                <w:b/>
                                <w:bCs/>
                                <w:sz w:val="16"/>
                                <w:szCs w:val="16"/>
                                <w:lang w:val="fr-FR"/>
                              </w:rPr>
                              <w:t xml:space="preserve">#1A Durable </w:t>
                            </w:r>
                            <w:r w:rsidRPr="0043326B">
                              <w:rPr>
                                <w:rFonts w:ascii="Barlow" w:hAnsi="Barlow" w:cstheme="minorHAnsi"/>
                                <w:sz w:val="16"/>
                                <w:szCs w:val="16"/>
                                <w:lang w:val="fr-FR"/>
                              </w:rPr>
                              <w:t>couvrant les investissements durables ayant des objectifs environnementaux</w:t>
                            </w:r>
                            <w:r w:rsidRPr="0043326B">
                              <w:rPr>
                                <w:rFonts w:ascii="Barlow" w:hAnsi="Barlow" w:cstheme="minorHAnsi"/>
                                <w:color w:val="000000"/>
                                <w:sz w:val="16"/>
                                <w:szCs w:val="16"/>
                                <w:lang w:val="fr-FR"/>
                              </w:rPr>
                              <w:t xml:space="preserve">. </w:t>
                            </w:r>
                          </w:p>
                          <w:p w14:paraId="3702FB20" w14:textId="77777777" w:rsidR="00D05058" w:rsidRPr="0043326B" w:rsidRDefault="00D05058" w:rsidP="00D05058">
                            <w:pPr>
                              <w:spacing w:after="0"/>
                              <w:jc w:val="both"/>
                              <w:rPr>
                                <w:rFonts w:ascii="Barlow" w:hAnsi="Barlow" w:cstheme="minorHAnsi"/>
                                <w:sz w:val="16"/>
                                <w:szCs w:val="16"/>
                                <w:lang w:val="fr-FR"/>
                              </w:rPr>
                            </w:pPr>
                            <w:r w:rsidRPr="0043326B">
                              <w:rPr>
                                <w:rFonts w:ascii="Barlow" w:hAnsi="Barlow" w:cstheme="minorHAnsi"/>
                                <w:sz w:val="16"/>
                                <w:szCs w:val="16"/>
                                <w:lang w:val="fr-FR"/>
                              </w:rPr>
                              <w:t xml:space="preserve">- La sous-catégorie </w:t>
                            </w:r>
                            <w:r w:rsidRPr="0043326B">
                              <w:rPr>
                                <w:rFonts w:ascii="Barlow" w:hAnsi="Barlow" w:cstheme="minorHAnsi"/>
                                <w:b/>
                                <w:bCs/>
                                <w:sz w:val="16"/>
                                <w:szCs w:val="16"/>
                                <w:lang w:val="fr-FR"/>
                              </w:rPr>
                              <w:t xml:space="preserve">#2 Autres caractéristiques E/S </w:t>
                            </w:r>
                            <w:r w:rsidRPr="0043326B">
                              <w:rPr>
                                <w:rFonts w:ascii="Barlow" w:hAnsi="Barlow" w:cstheme="minorHAnsi"/>
                                <w:sz w:val="16"/>
                                <w:szCs w:val="16"/>
                                <w:lang w:val="fr-FR"/>
                              </w:rPr>
                              <w:t xml:space="preserve">couvrant les investissements alignés sur les caractéristiques environnementales ou sociales qui ne sont pas considérés comme des investissements durables. </w:t>
                            </w:r>
                          </w:p>
                          <w:p w14:paraId="0F20BD16" w14:textId="77777777" w:rsidR="00864BF4" w:rsidRPr="00D05058" w:rsidRDefault="00864BF4" w:rsidP="0026710B">
                            <w:pPr>
                              <w:jc w:val="center"/>
                              <w:rPr>
                                <w:lang w:val="fr-FR"/>
                              </w:rPr>
                            </w:pPr>
                          </w:p>
                          <w:p w14:paraId="7602AAB6" w14:textId="77777777" w:rsidR="00864BF4" w:rsidRPr="00D05058" w:rsidRDefault="00864BF4" w:rsidP="0026710B">
                            <w:pPr>
                              <w:jc w:val="center"/>
                              <w:rPr>
                                <w:lang w:val="fr-FR"/>
                              </w:rPr>
                            </w:pPr>
                          </w:p>
                          <w:p w14:paraId="5F5C1162" w14:textId="77777777" w:rsidR="00864BF4" w:rsidRPr="00D05058" w:rsidRDefault="00864BF4" w:rsidP="0026710B">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91A0D" id="Rectangle 310" o:spid="_x0000_s1066" style="position:absolute;left:0;text-align:left;margin-left:14.9pt;margin-top:20.9pt;width:396.45pt;height:283.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" fillcolor="#f3f0e6 [664]" stroked="f" strokeweight="1pt">
                <v:textbox>
                  <w:txbxContent>
                    <w:p w14:paraId="1C3A2293" w14:textId="77777777" w:rsidR="00864BF4" w:rsidRDefault="00864BF4" w:rsidP="0026710B">
                      <w:pPr>
                        <w:spacing w:after="0"/>
                      </w:pPr>
                    </w:p>
                    <w:p w14:paraId="7D4D0FDB" w14:textId="77777777" w:rsidR="00864BF4" w:rsidRDefault="00864BF4" w:rsidP="0026710B">
                      <w:pPr>
                        <w:jc w:val="center"/>
                      </w:pPr>
                    </w:p>
                    <w:p w14:paraId="10663614" w14:textId="77777777" w:rsidR="00864BF4" w:rsidRDefault="00864BF4" w:rsidP="0026710B">
                      <w:pPr>
                        <w:jc w:val="center"/>
                      </w:pPr>
                    </w:p>
                    <w:p w14:paraId="3C3557EF" w14:textId="77777777" w:rsidR="00864BF4" w:rsidRDefault="00864BF4" w:rsidP="0026710B">
                      <w:pPr>
                        <w:jc w:val="center"/>
                      </w:pPr>
                    </w:p>
                    <w:p w14:paraId="657B4E47" w14:textId="77777777" w:rsidR="00864BF4" w:rsidRDefault="00864BF4" w:rsidP="0026710B">
                      <w:pPr>
                        <w:rPr>
                          <w:rFonts w:asciiTheme="minorHAnsi" w:hAnsiTheme="minorHAnsi" w:cstheme="minorHAnsi"/>
                          <w:b/>
                          <w:bCs/>
                          <w:color w:val="000000"/>
                          <w:sz w:val="20"/>
                        </w:rPr>
                      </w:pPr>
                    </w:p>
                    <w:p w14:paraId="4676ED8F" w14:textId="77777777" w:rsidR="00864BF4" w:rsidRDefault="00864BF4" w:rsidP="0026710B">
                      <w:pPr>
                        <w:spacing w:after="0"/>
                        <w:rPr>
                          <w:rFonts w:asciiTheme="minorHAnsi" w:hAnsiTheme="minorHAnsi" w:cstheme="minorHAnsi"/>
                          <w:b/>
                          <w:bCs/>
                          <w:color w:val="000000"/>
                          <w:sz w:val="20"/>
                        </w:rPr>
                      </w:pPr>
                    </w:p>
                    <w:p w14:paraId="109AAF28" w14:textId="77777777" w:rsidR="0078758F" w:rsidRPr="003B0D48" w:rsidRDefault="0078758F" w:rsidP="00D05058">
                      <w:pPr>
                        <w:spacing w:after="0"/>
                        <w:jc w:val="both"/>
                        <w:rPr>
                          <w:rFonts w:asciiTheme="minorHAnsi" w:hAnsiTheme="minorHAnsi" w:cstheme="minorHAnsi"/>
                          <w:color w:val="000000"/>
                          <w:sz w:val="18"/>
                          <w:szCs w:val="18"/>
                          <w:lang w:val="en-US"/>
                        </w:rPr>
                      </w:pPr>
                    </w:p>
                    <w:p w14:paraId="0627856C" w14:textId="77777777" w:rsidR="0073655C" w:rsidRDefault="0073655C" w:rsidP="00D05058">
                      <w:pPr>
                        <w:spacing w:after="0"/>
                        <w:jc w:val="both"/>
                        <w:rPr>
                          <w:rFonts w:ascii="Barlow" w:hAnsi="Barlow" w:cstheme="minorHAnsi"/>
                          <w:color w:val="000000"/>
                          <w:sz w:val="18"/>
                          <w:szCs w:val="18"/>
                          <w:lang w:val="fr-FR"/>
                        </w:rPr>
                      </w:pPr>
                    </w:p>
                    <w:p w14:paraId="7A4B2BB8" w14:textId="77777777" w:rsidR="0073655C" w:rsidRDefault="0073655C" w:rsidP="00D05058">
                      <w:pPr>
                        <w:spacing w:after="0"/>
                        <w:jc w:val="both"/>
                        <w:rPr>
                          <w:rFonts w:ascii="Barlow" w:hAnsi="Barlow" w:cstheme="minorHAnsi"/>
                          <w:color w:val="000000"/>
                          <w:sz w:val="18"/>
                          <w:szCs w:val="18"/>
                          <w:lang w:val="fr-FR"/>
                        </w:rPr>
                      </w:pPr>
                    </w:p>
                    <w:p w14:paraId="092F7AA1" w14:textId="35362C38" w:rsidR="00D05058" w:rsidRPr="0043326B" w:rsidRDefault="00D05058" w:rsidP="00D05058">
                      <w:pPr>
                        <w:spacing w:after="0"/>
                        <w:jc w:val="both"/>
                        <w:rPr>
                          <w:rFonts w:ascii="Barlow" w:hAnsi="Barlow" w:cstheme="minorHAnsi"/>
                          <w:color w:val="000000"/>
                          <w:sz w:val="16"/>
                          <w:szCs w:val="16"/>
                          <w:lang w:val="fr-FR"/>
                        </w:rPr>
                      </w:pPr>
                      <w:r w:rsidRPr="0043326B">
                        <w:rPr>
                          <w:rFonts w:ascii="Barlow" w:hAnsi="Barlow" w:cstheme="minorHAnsi"/>
                          <w:color w:val="000000"/>
                          <w:sz w:val="16"/>
                          <w:szCs w:val="16"/>
                          <w:lang w:val="fr-FR"/>
                        </w:rPr>
                        <w:t xml:space="preserve">La catégorie </w:t>
                      </w:r>
                      <w:r w:rsidRPr="0043326B">
                        <w:rPr>
                          <w:rFonts w:ascii="Barlow" w:hAnsi="Barlow" w:cstheme="minorHAnsi"/>
                          <w:b/>
                          <w:bCs/>
                          <w:color w:val="000000"/>
                          <w:sz w:val="16"/>
                          <w:szCs w:val="16"/>
                          <w:lang w:val="fr-FR"/>
                        </w:rPr>
                        <w:t xml:space="preserve">#1 Alignés sur les caractéristiques E/S </w:t>
                      </w:r>
                      <w:r w:rsidRPr="0043326B">
                        <w:rPr>
                          <w:rFonts w:ascii="Barlow" w:hAnsi="Barlow" w:cstheme="minorHAnsi"/>
                          <w:color w:val="000000"/>
                          <w:sz w:val="16"/>
                          <w:szCs w:val="16"/>
                          <w:lang w:val="fr-FR"/>
                        </w:rPr>
                        <w:t>inclut les investissements du produit financier utilisés pour atteindre les caractéristiques environnementales ou sociales promues par le produit</w:t>
                      </w:r>
                    </w:p>
                    <w:p w14:paraId="7D8018EC" w14:textId="77777777" w:rsidR="00D05058" w:rsidRPr="0043326B" w:rsidRDefault="00D05058" w:rsidP="00D05058">
                      <w:pPr>
                        <w:spacing w:after="0"/>
                        <w:jc w:val="both"/>
                        <w:rPr>
                          <w:rFonts w:ascii="Barlow" w:hAnsi="Barlow" w:cstheme="minorHAnsi"/>
                          <w:color w:val="000000"/>
                          <w:sz w:val="16"/>
                          <w:szCs w:val="16"/>
                          <w:lang w:val="fr-FR"/>
                        </w:rPr>
                      </w:pPr>
                    </w:p>
                    <w:p w14:paraId="36491CE8" w14:textId="77777777" w:rsidR="00D05058" w:rsidRPr="0043326B" w:rsidRDefault="00D05058" w:rsidP="00D05058">
                      <w:pPr>
                        <w:spacing w:after="0"/>
                        <w:jc w:val="both"/>
                        <w:rPr>
                          <w:rFonts w:ascii="Barlow" w:hAnsi="Barlow" w:cstheme="minorHAnsi"/>
                          <w:color w:val="000000"/>
                          <w:sz w:val="16"/>
                          <w:szCs w:val="16"/>
                          <w:lang w:val="fr-FR"/>
                        </w:rPr>
                      </w:pPr>
                      <w:r w:rsidRPr="0043326B">
                        <w:rPr>
                          <w:rFonts w:ascii="Barlow" w:hAnsi="Barlow" w:cstheme="minorHAnsi"/>
                          <w:color w:val="000000"/>
                          <w:sz w:val="16"/>
                          <w:szCs w:val="16"/>
                          <w:lang w:val="fr-FR"/>
                        </w:rPr>
                        <w:t xml:space="preserve">La catégorie </w:t>
                      </w:r>
                      <w:r w:rsidRPr="0043326B">
                        <w:rPr>
                          <w:rFonts w:ascii="Barlow" w:hAnsi="Barlow" w:cstheme="minorHAnsi"/>
                          <w:b/>
                          <w:bCs/>
                          <w:color w:val="000000"/>
                          <w:sz w:val="16"/>
                          <w:szCs w:val="16"/>
                          <w:lang w:val="fr-FR"/>
                        </w:rPr>
                        <w:t>#2 Autres</w:t>
                      </w:r>
                      <w:r w:rsidRPr="0043326B">
                        <w:rPr>
                          <w:rFonts w:ascii="Barlow" w:hAnsi="Barlow" w:cstheme="minorHAnsi"/>
                          <w:color w:val="000000"/>
                          <w:sz w:val="16"/>
                          <w:szCs w:val="16"/>
                          <w:lang w:val="fr-FR"/>
                        </w:rPr>
                        <w:t xml:space="preserve"> inclut les investissements restants du produit financier qui ne sont ni alignés sur les caractéristiques environnementales ou sociales, ni considérés comme des investissements durables.  </w:t>
                      </w:r>
                    </w:p>
                    <w:p w14:paraId="2DE6BDD5" w14:textId="77777777" w:rsidR="00D05058" w:rsidRPr="0043326B" w:rsidRDefault="00D05058" w:rsidP="00D05058">
                      <w:pPr>
                        <w:spacing w:after="0"/>
                        <w:rPr>
                          <w:rFonts w:asciiTheme="minorHAnsi" w:hAnsiTheme="minorHAnsi" w:cstheme="minorHAnsi"/>
                          <w:color w:val="000000"/>
                          <w:sz w:val="16"/>
                          <w:szCs w:val="16"/>
                          <w:lang w:val="fr-FR"/>
                        </w:rPr>
                      </w:pPr>
                    </w:p>
                    <w:p w14:paraId="080D6E26" w14:textId="77777777" w:rsidR="00D05058" w:rsidRPr="0043326B" w:rsidRDefault="00D05058" w:rsidP="00D05058">
                      <w:pPr>
                        <w:spacing w:after="0"/>
                        <w:rPr>
                          <w:rFonts w:asciiTheme="minorHAnsi" w:hAnsiTheme="minorHAnsi" w:cstheme="minorHAnsi"/>
                          <w:bCs/>
                          <w:color w:val="000000"/>
                          <w:sz w:val="16"/>
                          <w:szCs w:val="16"/>
                          <w:lang w:val="fr-FR"/>
                        </w:rPr>
                      </w:pPr>
                    </w:p>
                    <w:p w14:paraId="784104F3" w14:textId="77777777" w:rsidR="00D05058" w:rsidRPr="0043326B" w:rsidRDefault="00D05058" w:rsidP="00D05058">
                      <w:pPr>
                        <w:spacing w:after="0"/>
                        <w:jc w:val="both"/>
                        <w:rPr>
                          <w:rFonts w:ascii="Barlow" w:hAnsi="Barlow" w:cstheme="minorHAnsi"/>
                          <w:bCs/>
                          <w:sz w:val="16"/>
                          <w:szCs w:val="16"/>
                          <w:lang w:val="fr-FR"/>
                        </w:rPr>
                      </w:pPr>
                      <w:r w:rsidRPr="0043326B">
                        <w:rPr>
                          <w:rFonts w:ascii="Barlow" w:hAnsi="Barlow" w:cstheme="minorHAnsi"/>
                          <w:sz w:val="16"/>
                          <w:szCs w:val="16"/>
                          <w:lang w:val="fr-FR"/>
                        </w:rPr>
                        <w:t xml:space="preserve">La catégorie </w:t>
                      </w:r>
                      <w:r w:rsidRPr="0043326B">
                        <w:rPr>
                          <w:rFonts w:ascii="Barlow" w:hAnsi="Barlow" w:cstheme="minorHAnsi"/>
                          <w:b/>
                          <w:bCs/>
                          <w:sz w:val="16"/>
                          <w:szCs w:val="16"/>
                          <w:lang w:val="fr-FR"/>
                        </w:rPr>
                        <w:t xml:space="preserve">#1 Alignés sur les caractéristiques E/S </w:t>
                      </w:r>
                      <w:r w:rsidRPr="0043326B">
                        <w:rPr>
                          <w:rFonts w:ascii="Barlow" w:hAnsi="Barlow" w:cstheme="minorHAnsi"/>
                          <w:bCs/>
                          <w:sz w:val="16"/>
                          <w:szCs w:val="16"/>
                          <w:lang w:val="fr-FR"/>
                        </w:rPr>
                        <w:t>couvre :</w:t>
                      </w:r>
                    </w:p>
                    <w:p w14:paraId="7167D27D" w14:textId="77777777" w:rsidR="00D05058" w:rsidRPr="0043326B" w:rsidRDefault="00D05058" w:rsidP="00D05058">
                      <w:pPr>
                        <w:spacing w:after="0"/>
                        <w:jc w:val="both"/>
                        <w:rPr>
                          <w:rFonts w:ascii="Barlow" w:hAnsi="Barlow" w:cstheme="minorHAnsi"/>
                          <w:sz w:val="16"/>
                          <w:szCs w:val="16"/>
                          <w:lang w:val="fr-FR"/>
                        </w:rPr>
                      </w:pPr>
                      <w:r w:rsidRPr="0043326B">
                        <w:rPr>
                          <w:rFonts w:ascii="Barlow" w:hAnsi="Barlow" w:cstheme="minorHAnsi"/>
                          <w:sz w:val="16"/>
                          <w:szCs w:val="16"/>
                          <w:lang w:val="fr-FR"/>
                        </w:rPr>
                        <w:t xml:space="preserve">- La sous-catégorie </w:t>
                      </w:r>
                      <w:r w:rsidRPr="0043326B">
                        <w:rPr>
                          <w:rFonts w:ascii="Barlow" w:hAnsi="Barlow" w:cstheme="minorHAnsi"/>
                          <w:b/>
                          <w:bCs/>
                          <w:sz w:val="16"/>
                          <w:szCs w:val="16"/>
                          <w:lang w:val="fr-FR"/>
                        </w:rPr>
                        <w:t xml:space="preserve">#1A Durable </w:t>
                      </w:r>
                      <w:r w:rsidRPr="0043326B">
                        <w:rPr>
                          <w:rFonts w:ascii="Barlow" w:hAnsi="Barlow" w:cstheme="minorHAnsi"/>
                          <w:sz w:val="16"/>
                          <w:szCs w:val="16"/>
                          <w:lang w:val="fr-FR"/>
                        </w:rPr>
                        <w:t>couvrant les investissements durables ayant des objectifs environnementaux</w:t>
                      </w:r>
                      <w:r w:rsidRPr="0043326B">
                        <w:rPr>
                          <w:rFonts w:ascii="Barlow" w:hAnsi="Barlow" w:cstheme="minorHAnsi"/>
                          <w:color w:val="000000"/>
                          <w:sz w:val="16"/>
                          <w:szCs w:val="16"/>
                          <w:lang w:val="fr-FR"/>
                        </w:rPr>
                        <w:t xml:space="preserve">. </w:t>
                      </w:r>
                    </w:p>
                    <w:p w14:paraId="3702FB20" w14:textId="77777777" w:rsidR="00D05058" w:rsidRPr="0043326B" w:rsidRDefault="00D05058" w:rsidP="00D05058">
                      <w:pPr>
                        <w:spacing w:after="0"/>
                        <w:jc w:val="both"/>
                        <w:rPr>
                          <w:rFonts w:ascii="Barlow" w:hAnsi="Barlow" w:cstheme="minorHAnsi"/>
                          <w:sz w:val="16"/>
                          <w:szCs w:val="16"/>
                          <w:lang w:val="fr-FR"/>
                        </w:rPr>
                      </w:pPr>
                      <w:r w:rsidRPr="0043326B">
                        <w:rPr>
                          <w:rFonts w:ascii="Barlow" w:hAnsi="Barlow" w:cstheme="minorHAnsi"/>
                          <w:sz w:val="16"/>
                          <w:szCs w:val="16"/>
                          <w:lang w:val="fr-FR"/>
                        </w:rPr>
                        <w:t xml:space="preserve">- La sous-catégorie </w:t>
                      </w:r>
                      <w:r w:rsidRPr="0043326B">
                        <w:rPr>
                          <w:rFonts w:ascii="Barlow" w:hAnsi="Barlow" w:cstheme="minorHAnsi"/>
                          <w:b/>
                          <w:bCs/>
                          <w:sz w:val="16"/>
                          <w:szCs w:val="16"/>
                          <w:lang w:val="fr-FR"/>
                        </w:rPr>
                        <w:t xml:space="preserve">#2 Autres caractéristiques E/S </w:t>
                      </w:r>
                      <w:r w:rsidRPr="0043326B">
                        <w:rPr>
                          <w:rFonts w:ascii="Barlow" w:hAnsi="Barlow" w:cstheme="minorHAnsi"/>
                          <w:sz w:val="16"/>
                          <w:szCs w:val="16"/>
                          <w:lang w:val="fr-FR"/>
                        </w:rPr>
                        <w:t xml:space="preserve">couvrant les investissements alignés sur les caractéristiques environnementales ou sociales qui ne sont pas considérés comme des investissements durables. </w:t>
                      </w:r>
                    </w:p>
                    <w:p w14:paraId="0F20BD16" w14:textId="77777777" w:rsidR="00864BF4" w:rsidRPr="00D05058" w:rsidRDefault="00864BF4" w:rsidP="0026710B">
                      <w:pPr>
                        <w:jc w:val="center"/>
                        <w:rPr>
                          <w:lang w:val="fr-FR"/>
                        </w:rPr>
                      </w:pPr>
                    </w:p>
                    <w:p w14:paraId="7602AAB6" w14:textId="77777777" w:rsidR="00864BF4" w:rsidRPr="00D05058" w:rsidRDefault="00864BF4" w:rsidP="0026710B">
                      <w:pPr>
                        <w:jc w:val="center"/>
                        <w:rPr>
                          <w:lang w:val="fr-FR"/>
                        </w:rPr>
                      </w:pPr>
                    </w:p>
                    <w:p w14:paraId="5F5C1162" w14:textId="77777777" w:rsidR="00864BF4" w:rsidRPr="00D05058" w:rsidRDefault="00864BF4" w:rsidP="0026710B">
                      <w:pPr>
                        <w:jc w:val="center"/>
                        <w:rPr>
                          <w:lang w:val="fr-FR"/>
                        </w:rPr>
                      </w:pPr>
                    </w:p>
                  </w:txbxContent>
                </v:textbox>
                <w10:wrap type="square" anchorx="margin"/>
              </v:rect>
            </w:pict>
          </mc:Fallback>
        </mc:AlternateContent>
      </w:r>
    </w:p>
    <w:p w14:paraId="0EE1ECBC" w14:textId="6606F4FA" w:rsidR="00864BF4" w:rsidRPr="00E94332" w:rsidRDefault="0078758F" w:rsidP="0082150B">
      <w:pPr>
        <w:spacing w:after="160" w:line="259" w:lineRule="auto"/>
        <w:rPr>
          <w:rFonts w:ascii="Calibri" w:eastAsia="Calibri" w:hAnsi="Calibri"/>
          <w:b/>
          <w:bCs/>
          <w:noProof/>
          <w:sz w:val="24"/>
          <w:lang w:val="fr-FR"/>
        </w:rPr>
      </w:pPr>
      <w:r w:rsidRPr="00CE5038">
        <w:rPr>
          <w:rFonts w:ascii="Calibri" w:eastAsia="Calibri" w:hAnsi="Calibri"/>
          <w:b/>
          <w:noProof/>
          <w:szCs w:val="22"/>
        </w:rPr>
        <w:drawing>
          <wp:anchor distT="0" distB="0" distL="114300" distR="114300" simplePos="0" relativeHeight="251802624" behindDoc="0" locked="0" layoutInCell="1" allowOverlap="1" wp14:anchorId="22D438F7" wp14:editId="50691873">
            <wp:simplePos x="0" y="0"/>
            <wp:positionH relativeFrom="margin">
              <wp:posOffset>836930</wp:posOffset>
            </wp:positionH>
            <wp:positionV relativeFrom="paragraph">
              <wp:posOffset>247650</wp:posOffset>
            </wp:positionV>
            <wp:extent cx="4210050" cy="1791335"/>
            <wp:effectExtent l="19050" t="0" r="76200" b="0"/>
            <wp:wrapSquare wrapText="bothSides"/>
            <wp:docPr id="262" name="Diagram 2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p>
    <w:p w14:paraId="0C43927C" w14:textId="4DB8607C" w:rsidR="00864BF4" w:rsidRDefault="00864BF4" w:rsidP="0082150B">
      <w:pPr>
        <w:spacing w:after="160" w:line="259" w:lineRule="auto"/>
        <w:ind w:left="851" w:hanging="11"/>
        <w:rPr>
          <w:rFonts w:ascii="Calibri" w:eastAsia="Calibri" w:hAnsi="Calibri"/>
          <w:b/>
          <w:bCs/>
          <w:i/>
          <w:iCs/>
          <w:noProof/>
          <w:szCs w:val="22"/>
          <w:lang w:val="fr-FR"/>
        </w:rPr>
      </w:pPr>
      <w:r w:rsidRPr="009A1C01">
        <w:rPr>
          <w:rFonts w:ascii="Barlow" w:eastAsia="Calibri" w:hAnsi="Barlow"/>
          <w:b/>
          <w:bCs/>
          <w:i/>
          <w:iCs/>
          <w:noProof/>
          <w:sz w:val="20"/>
          <w:lang w:val="fr-FR"/>
        </w:rPr>
        <mc:AlternateContent>
          <mc:Choice Requires="wps">
            <w:drawing>
              <wp:anchor distT="0" distB="0" distL="114300" distR="114300" simplePos="0" relativeHeight="251810816" behindDoc="0" locked="0" layoutInCell="1" allowOverlap="1" wp14:anchorId="7AC4FD83" wp14:editId="22A6DCA9">
                <wp:simplePos x="0" y="0"/>
                <wp:positionH relativeFrom="column">
                  <wp:posOffset>291302</wp:posOffset>
                </wp:positionH>
                <wp:positionV relativeFrom="paragraph">
                  <wp:posOffset>57150</wp:posOffset>
                </wp:positionV>
                <wp:extent cx="130175" cy="130175"/>
                <wp:effectExtent l="0" t="0" r="3175" b="3175"/>
                <wp:wrapNone/>
                <wp:docPr id="285" name="Oval 28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471238" id="Oval 285" o:spid="_x0000_s1026" style="position:absolute;margin-left:22.95pt;margin-top:4.5pt;width:10.25pt;height:10.2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" fillcolor="#99b1ff [820]" stroked="f" strokeweight="1pt">
                <v:stroke joinstyle="miter"/>
              </v:oval>
            </w:pict>
          </mc:Fallback>
        </mc:AlternateContent>
      </w:r>
      <w:r w:rsidR="008B3480" w:rsidRPr="009A1C01">
        <w:rPr>
          <w:rFonts w:ascii="Barlow" w:eastAsia="Calibri" w:hAnsi="Barlow"/>
          <w:b/>
          <w:bCs/>
          <w:i/>
          <w:iCs/>
          <w:noProof/>
          <w:sz w:val="20"/>
          <w:lang w:val="fr-FR"/>
        </w:rPr>
        <w:t>Dans quels secteurs économiques les investissements ont-ils été réalisés</w:t>
      </w:r>
      <w:r w:rsidR="008B3480">
        <w:rPr>
          <w:rFonts w:ascii="Calibri" w:eastAsia="Calibri" w:hAnsi="Calibri"/>
          <w:b/>
          <w:bCs/>
          <w:i/>
          <w:iCs/>
          <w:noProof/>
          <w:szCs w:val="22"/>
          <w:lang w:val="fr-FR"/>
        </w:rPr>
        <w:t xml:space="preserve"> </w:t>
      </w:r>
      <w:r w:rsidRPr="008B3480">
        <w:rPr>
          <w:rFonts w:ascii="Calibri" w:eastAsia="Calibri" w:hAnsi="Calibri"/>
          <w:b/>
          <w:bCs/>
          <w:i/>
          <w:iCs/>
          <w:noProof/>
          <w:szCs w:val="22"/>
          <w:lang w:val="fr-FR"/>
        </w:rPr>
        <w:t xml:space="preserve">? </w:t>
      </w:r>
    </w:p>
    <w:p w14:paraId="65EA1C9E" w14:textId="37527FFF" w:rsidR="0043326B" w:rsidRPr="0043326B" w:rsidRDefault="0043326B" w:rsidP="0043326B">
      <w:pPr>
        <w:spacing w:after="0"/>
        <w:ind w:left="851"/>
        <w:jc w:val="both"/>
        <w:rPr>
          <w:rFonts w:ascii="Barlow" w:eastAsia="Calibri" w:hAnsi="Barlow" w:cs="Calibri"/>
          <w:noProof/>
          <w:color w:val="0E2841" w:themeColor="text2"/>
          <w:sz w:val="18"/>
          <w:szCs w:val="18"/>
          <w:lang w:val="fr-FR" w:eastAsia="en-US"/>
        </w:rPr>
      </w:pPr>
      <w:r w:rsidRPr="0043326B">
        <w:rPr>
          <w:rFonts w:ascii="Barlow" w:eastAsia="Calibri" w:hAnsi="Barlow" w:cs="Calibri"/>
          <w:noProof/>
          <w:color w:val="0E2841" w:themeColor="text2"/>
          <w:sz w:val="18"/>
          <w:szCs w:val="18"/>
          <w:lang w:val="fr-FR" w:eastAsia="en-US"/>
        </w:rPr>
        <w:t xml:space="preserve">Conformément </w:t>
      </w:r>
      <w:r>
        <w:rPr>
          <w:rFonts w:ascii="Barlow" w:eastAsia="Calibri" w:hAnsi="Barlow" w:cs="Calibri"/>
          <w:noProof/>
          <w:color w:val="0E2841" w:themeColor="text2"/>
          <w:sz w:val="18"/>
          <w:szCs w:val="18"/>
          <w:lang w:val="fr-FR" w:eastAsia="en-US"/>
        </w:rPr>
        <w:t xml:space="preserve">aux éléments mentionnés sur ce point dans l’annexe précontractuelle, ce fonds a pu réalier des investissements dans tous les secteurs à l’exception des secteurs exclus en vertu de la politique d’exclusion mise en place par OCTO AM pour l’ensemble de sa gamme, et les secteurs des énergies fossiles (sociétés incluses dans les listes Urgewald Coal &amp; O&amp;G exit). </w:t>
      </w:r>
    </w:p>
    <w:p w14:paraId="17575CA4" w14:textId="4DDDA341" w:rsidR="00864BF4" w:rsidRPr="003B0D48" w:rsidRDefault="00864BF4" w:rsidP="0026710B">
      <w:pPr>
        <w:spacing w:after="0"/>
        <w:rPr>
          <w:rFonts w:ascii="Calibri" w:eastAsia="Calibri" w:hAnsi="Calibri"/>
          <w:b/>
          <w:bCs/>
          <w:noProof/>
          <w:sz w:val="24"/>
          <w:szCs w:val="24"/>
          <w:lang w:val="fr-FR" w:eastAsia="en-US"/>
        </w:rPr>
      </w:pPr>
      <w:r w:rsidRPr="00CE5038">
        <w:rPr>
          <w:noProof/>
        </w:rPr>
        <w:drawing>
          <wp:anchor distT="0" distB="0" distL="114300" distR="114300" simplePos="0" relativeHeight="251819008" behindDoc="0" locked="0" layoutInCell="1" allowOverlap="1" wp14:anchorId="651FF6E7" wp14:editId="164FDBC1">
            <wp:simplePos x="0" y="0"/>
            <wp:positionH relativeFrom="leftMargin">
              <wp:posOffset>1489547</wp:posOffset>
            </wp:positionH>
            <wp:positionV relativeFrom="paragraph">
              <wp:posOffset>204470</wp:posOffset>
            </wp:positionV>
            <wp:extent cx="359410" cy="359410"/>
            <wp:effectExtent l="0" t="0" r="2540" b="2540"/>
            <wp:wrapSquare wrapText="bothSides"/>
            <wp:docPr id="26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0D89BEE5" w14:textId="6755745E" w:rsidR="00864BF4" w:rsidRDefault="008B3480" w:rsidP="0082150B">
      <w:pPr>
        <w:spacing w:after="0"/>
        <w:ind w:left="567"/>
        <w:jc w:val="both"/>
        <w:rPr>
          <w:rFonts w:ascii="Calibri" w:eastAsia="Calibri" w:hAnsi="Calibri"/>
          <w:b/>
          <w:bCs/>
          <w:noProof/>
          <w:sz w:val="24"/>
          <w:szCs w:val="24"/>
          <w:lang w:val="fr-FR" w:eastAsia="en-US"/>
        </w:rPr>
      </w:pPr>
      <w:bookmarkStart w:id="3" w:name="_Hlk77037457"/>
      <w:r w:rsidRPr="009A1C01">
        <w:rPr>
          <w:rFonts w:ascii="Barlow" w:eastAsia="Calibri" w:hAnsi="Barlow"/>
          <w:b/>
          <w:bCs/>
          <w:noProof/>
          <w:szCs w:val="22"/>
          <w:lang w:val="fr-FR"/>
        </w:rPr>
        <w:t xml:space="preserve">Dans quelle mesure minimale les investissements durables ayant un objectif environnemental ont-ils été alignés sur la taxinomie de l’UE </w:t>
      </w:r>
      <w:r w:rsidR="00864BF4" w:rsidRPr="009A1C01">
        <w:rPr>
          <w:rFonts w:ascii="Barlow" w:eastAsia="Calibri" w:hAnsi="Barlow"/>
          <w:b/>
          <w:bCs/>
          <w:noProof/>
          <w:szCs w:val="22"/>
          <w:lang w:val="fr-FR"/>
        </w:rPr>
        <w:t>?</w:t>
      </w:r>
      <w:r w:rsidR="00864BF4" w:rsidRPr="008B3480">
        <w:rPr>
          <w:rFonts w:ascii="Calibri" w:eastAsia="Calibri" w:hAnsi="Calibri"/>
          <w:b/>
          <w:bCs/>
          <w:noProof/>
          <w:sz w:val="24"/>
          <w:szCs w:val="24"/>
          <w:lang w:val="fr-FR" w:eastAsia="en-US"/>
        </w:rPr>
        <w:t xml:space="preserve"> </w:t>
      </w:r>
      <w:bookmarkEnd w:id="3"/>
    </w:p>
    <w:p w14:paraId="23FF8210" w14:textId="77777777" w:rsidR="0043326B" w:rsidRDefault="0043326B" w:rsidP="0082150B">
      <w:pPr>
        <w:spacing w:after="0"/>
        <w:ind w:left="567"/>
        <w:jc w:val="both"/>
        <w:rPr>
          <w:rFonts w:ascii="Calibri" w:eastAsia="Calibri" w:hAnsi="Calibri"/>
          <w:bCs/>
          <w:i/>
          <w:iCs/>
          <w:noProof/>
          <w:color w:val="C00000"/>
          <w:sz w:val="18"/>
          <w:lang w:eastAsia="en-US"/>
        </w:rPr>
      </w:pPr>
    </w:p>
    <w:p w14:paraId="786D1D52" w14:textId="652AA6C2" w:rsidR="00864BF4" w:rsidRPr="0043326B" w:rsidRDefault="0043326B" w:rsidP="0043326B">
      <w:pPr>
        <w:spacing w:after="0"/>
        <w:ind w:left="567"/>
        <w:jc w:val="both"/>
        <w:rPr>
          <w:rFonts w:ascii="Calibri" w:eastAsia="Calibri" w:hAnsi="Calibri"/>
          <w:b/>
          <w:bCs/>
          <w:noProof/>
          <w:sz w:val="24"/>
          <w:szCs w:val="24"/>
          <w:lang w:val="fr-FR" w:eastAsia="en-US"/>
        </w:rPr>
      </w:pPr>
      <w:r w:rsidRPr="0043326B">
        <w:rPr>
          <w:rFonts w:ascii="Barlow" w:eastAsia="Calibri" w:hAnsi="Barlow" w:cs="Calibri"/>
          <w:noProof/>
          <w:color w:val="0E2841" w:themeColor="text2"/>
          <w:sz w:val="18"/>
          <w:szCs w:val="18"/>
          <w:lang w:val="fr-FR" w:eastAsia="en-US"/>
        </w:rPr>
        <w:t>Compte tenu des caractéristiques du produit, cette question est sans objet et n’a pas généré de contrôle particulier.</w:t>
      </w:r>
      <w:r>
        <w:rPr>
          <w:rFonts w:ascii="Calibri" w:eastAsia="Calibri" w:hAnsi="Calibri"/>
          <w:b/>
          <w:bCs/>
          <w:noProof/>
          <w:sz w:val="24"/>
          <w:szCs w:val="24"/>
          <w:lang w:val="fr-FR" w:eastAsia="en-US"/>
        </w:rPr>
        <w:t xml:space="preserve"> </w:t>
      </w:r>
    </w:p>
    <w:p w14:paraId="0D0AD398" w14:textId="3E7E62DD" w:rsidR="00864BF4" w:rsidRPr="009A1C01" w:rsidRDefault="0043326B" w:rsidP="009A1C01">
      <w:pPr>
        <w:spacing w:after="160" w:line="259" w:lineRule="auto"/>
        <w:ind w:left="851" w:hanging="11"/>
        <w:rPr>
          <w:rFonts w:ascii="Barlow" w:eastAsia="Calibri" w:hAnsi="Barlow"/>
          <w:b/>
          <w:bCs/>
          <w:i/>
          <w:iCs/>
          <w:noProof/>
          <w:sz w:val="20"/>
          <w:lang w:val="fr-FR"/>
        </w:rPr>
      </w:pPr>
      <w:r w:rsidRPr="00CE5038">
        <w:rPr>
          <w:rFonts w:ascii="Calibri" w:eastAsia="Calibri" w:hAnsi="Calibri"/>
          <w:noProof/>
          <w:szCs w:val="24"/>
        </w:rPr>
        <w:lastRenderedPageBreak/>
        <mc:AlternateContent>
          <mc:Choice Requires="wps">
            <w:drawing>
              <wp:anchor distT="0" distB="0" distL="114300" distR="114300" simplePos="0" relativeHeight="251847680" behindDoc="0" locked="0" layoutInCell="1" allowOverlap="1" wp14:anchorId="679AF131" wp14:editId="4B438622">
                <wp:simplePos x="0" y="0"/>
                <wp:positionH relativeFrom="page">
                  <wp:posOffset>-9525</wp:posOffset>
                </wp:positionH>
                <wp:positionV relativeFrom="margin">
                  <wp:posOffset>38100</wp:posOffset>
                </wp:positionV>
                <wp:extent cx="1190625" cy="3905250"/>
                <wp:effectExtent l="0" t="0" r="9525" b="0"/>
                <wp:wrapSquare wrapText="bothSides"/>
                <wp:docPr id="312" name="Rectangle 312"/>
                <wp:cNvGraphicFramePr/>
                <a:graphic xmlns:a="http://schemas.openxmlformats.org/drawingml/2006/main">
                  <a:graphicData uri="http://schemas.microsoft.com/office/word/2010/wordprocessingShape">
                    <wps:wsp>
                      <wps:cNvSpPr/>
                      <wps:spPr>
                        <a:xfrm>
                          <a:off x="0" y="0"/>
                          <a:ext cx="1190625" cy="3905250"/>
                        </a:xfrm>
                        <a:prstGeom prst="rect">
                          <a:avLst/>
                        </a:prstGeom>
                        <a:solidFill>
                          <a:schemeClr val="accent1">
                            <a:lumMod val="10000"/>
                            <a:lumOff val="90000"/>
                          </a:schemeClr>
                        </a:solidFill>
                        <a:ln w="12700" cap="flat" cmpd="sng" algn="ctr">
                          <a:noFill/>
                          <a:prstDash val="solid"/>
                          <a:miter lim="800000"/>
                        </a:ln>
                        <a:effectLst/>
                      </wps:spPr>
                      <wps:txbx>
                        <w:txbxContent>
                          <w:p w14:paraId="21D21B27" w14:textId="77777777" w:rsidR="00F536A1" w:rsidRPr="009A1C01" w:rsidRDefault="00F536A1" w:rsidP="00F536A1">
                            <w:pPr>
                              <w:spacing w:after="0"/>
                              <w:ind w:left="-142" w:right="-272"/>
                              <w:rPr>
                                <w:rFonts w:ascii="Barlow" w:hAnsi="Barlow" w:cstheme="minorHAnsi"/>
                                <w:bCs/>
                                <w:color w:val="000000"/>
                                <w:sz w:val="16"/>
                                <w:szCs w:val="16"/>
                                <w:lang w:val="fr-FR"/>
                              </w:rPr>
                            </w:pPr>
                            <w:r w:rsidRPr="009A1C01">
                              <w:rPr>
                                <w:rFonts w:ascii="Barlow" w:hAnsi="Barlow" w:cstheme="minorHAnsi"/>
                                <w:bCs/>
                                <w:color w:val="000000"/>
                                <w:sz w:val="16"/>
                                <w:szCs w:val="16"/>
                                <w:lang w:val="fr-FR"/>
                              </w:rPr>
                              <w:t>Les activités alignées sur la taxinomie sont exprimées en pourcentage :</w:t>
                            </w:r>
                          </w:p>
                          <w:p w14:paraId="14686583"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bCs/>
                                <w:color w:val="000000"/>
                                <w:sz w:val="16"/>
                                <w:szCs w:val="16"/>
                                <w:lang w:val="fr-FR"/>
                              </w:rPr>
                              <w:t xml:space="preserve"> Du </w:t>
                            </w:r>
                            <w:r w:rsidRPr="009A1C01">
                              <w:rPr>
                                <w:rFonts w:ascii="Barlow" w:hAnsi="Barlow" w:cstheme="minorHAnsi"/>
                                <w:b/>
                                <w:bCs/>
                                <w:color w:val="000000"/>
                                <w:sz w:val="16"/>
                                <w:szCs w:val="16"/>
                                <w:lang w:val="fr-FR"/>
                              </w:rPr>
                              <w:t xml:space="preserve">Chiffre d’Affaires </w:t>
                            </w:r>
                            <w:r w:rsidRPr="009A1C01">
                              <w:rPr>
                                <w:rFonts w:ascii="Barlow" w:hAnsi="Barlow" w:cstheme="minorHAnsi"/>
                                <w:color w:val="000000"/>
                                <w:sz w:val="16"/>
                                <w:szCs w:val="16"/>
                                <w:lang w:val="fr-FR"/>
                              </w:rPr>
                              <w:t>pour refléter la part des revenus provenant des activités vertes des sociétés bénéficiaires des investissements</w:t>
                            </w:r>
                            <w:r w:rsidRPr="009A1C01">
                              <w:rPr>
                                <w:rFonts w:ascii="Barlow" w:hAnsi="Barlow" w:cstheme="minorHAnsi"/>
                                <w:bCs/>
                                <w:color w:val="000000"/>
                                <w:sz w:val="16"/>
                                <w:szCs w:val="16"/>
                                <w:lang w:val="fr-FR"/>
                              </w:rPr>
                              <w:t xml:space="preserve"> </w:t>
                            </w:r>
                          </w:p>
                          <w:p w14:paraId="040B0ADD"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Dépenses d’investissement</w:t>
                            </w:r>
                            <w:r w:rsidRPr="009A1C01">
                              <w:rPr>
                                <w:rFonts w:ascii="Barlow" w:hAnsi="Barlow" w:cstheme="minorHAnsi"/>
                                <w:bCs/>
                                <w:color w:val="000000"/>
                                <w:sz w:val="16"/>
                                <w:szCs w:val="16"/>
                                <w:lang w:val="fr-FR"/>
                              </w:rPr>
                              <w:t xml:space="preserve"> (CapEx) pour montrer les investissements verts réalisés par les sociétés bénéficiaires des investissements pour une transition vers une économie vert par exemple</w:t>
                            </w:r>
                          </w:p>
                          <w:p w14:paraId="36AC8392"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 xml:space="preserve">Dépenses d’exploitation </w:t>
                            </w:r>
                            <w:r w:rsidRPr="009A1C01">
                              <w:rPr>
                                <w:rFonts w:ascii="Barlow" w:hAnsi="Barlow" w:cstheme="minorHAnsi"/>
                                <w:bCs/>
                                <w:color w:val="000000"/>
                                <w:sz w:val="16"/>
                                <w:szCs w:val="16"/>
                                <w:lang w:val="fr-FR"/>
                              </w:rPr>
                              <w:t>(OpEx) pour refléter les activités opérationnelles vertes des sociétés bénéficiaires des investissements</w:t>
                            </w:r>
                          </w:p>
                          <w:p w14:paraId="1340563A" w14:textId="77777777" w:rsidR="00F536A1" w:rsidRPr="009A1C01" w:rsidRDefault="00F536A1" w:rsidP="00F536A1">
                            <w:pPr>
                              <w:pStyle w:val="Paragraphedeliste"/>
                              <w:spacing w:after="0"/>
                              <w:ind w:left="0" w:right="-272"/>
                              <w:contextualSpacing/>
                              <w:rPr>
                                <w:rFonts w:ascii="Barlow" w:hAnsi="Barlow" w:cstheme="minorHAnsi"/>
                                <w:color w:val="000000"/>
                                <w:sz w:val="16"/>
                                <w:szCs w:val="16"/>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AF131" id="Rectangle 312" o:spid="_x0000_s1067" style="position:absolute;left:0;text-align:left;margin-left:-.75pt;margin-top:3pt;width:93.75pt;height:307.5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" fillcolor="#d6e0ff [340]" stroked="f" strokeweight="1pt">
                <v:textbox inset="4mm,1mm,7mm">
                  <w:txbxContent>
                    <w:p w14:paraId="21D21B27" w14:textId="77777777" w:rsidR="00F536A1" w:rsidRPr="009A1C01" w:rsidRDefault="00F536A1" w:rsidP="00F536A1">
                      <w:pPr>
                        <w:spacing w:after="0"/>
                        <w:ind w:left="-142" w:right="-272"/>
                        <w:rPr>
                          <w:rFonts w:ascii="Barlow" w:hAnsi="Barlow" w:cstheme="minorHAnsi"/>
                          <w:bCs/>
                          <w:color w:val="000000"/>
                          <w:sz w:val="16"/>
                          <w:szCs w:val="16"/>
                          <w:lang w:val="fr-FR"/>
                        </w:rPr>
                      </w:pPr>
                      <w:r w:rsidRPr="009A1C01">
                        <w:rPr>
                          <w:rFonts w:ascii="Barlow" w:hAnsi="Barlow" w:cstheme="minorHAnsi"/>
                          <w:bCs/>
                          <w:color w:val="000000"/>
                          <w:sz w:val="16"/>
                          <w:szCs w:val="16"/>
                          <w:lang w:val="fr-FR"/>
                        </w:rPr>
                        <w:t>Les activités alignées sur la taxinomie sont exprimées en pourcentage :</w:t>
                      </w:r>
                    </w:p>
                    <w:p w14:paraId="14686583"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bCs/>
                          <w:color w:val="000000"/>
                          <w:sz w:val="16"/>
                          <w:szCs w:val="16"/>
                          <w:lang w:val="fr-FR"/>
                        </w:rPr>
                        <w:t xml:space="preserve"> Du </w:t>
                      </w:r>
                      <w:r w:rsidRPr="009A1C01">
                        <w:rPr>
                          <w:rFonts w:ascii="Barlow" w:hAnsi="Barlow" w:cstheme="minorHAnsi"/>
                          <w:b/>
                          <w:bCs/>
                          <w:color w:val="000000"/>
                          <w:sz w:val="16"/>
                          <w:szCs w:val="16"/>
                          <w:lang w:val="fr-FR"/>
                        </w:rPr>
                        <w:t xml:space="preserve">Chiffre d’Affaires </w:t>
                      </w:r>
                      <w:r w:rsidRPr="009A1C01">
                        <w:rPr>
                          <w:rFonts w:ascii="Barlow" w:hAnsi="Barlow" w:cstheme="minorHAnsi"/>
                          <w:color w:val="000000"/>
                          <w:sz w:val="16"/>
                          <w:szCs w:val="16"/>
                          <w:lang w:val="fr-FR"/>
                        </w:rPr>
                        <w:t>pour refléter la part des revenus provenant des activités vertes des sociétés bénéficiaires des investissements</w:t>
                      </w:r>
                      <w:r w:rsidRPr="009A1C01">
                        <w:rPr>
                          <w:rFonts w:ascii="Barlow" w:hAnsi="Barlow" w:cstheme="minorHAnsi"/>
                          <w:bCs/>
                          <w:color w:val="000000"/>
                          <w:sz w:val="16"/>
                          <w:szCs w:val="16"/>
                          <w:lang w:val="fr-FR"/>
                        </w:rPr>
                        <w:t xml:space="preserve"> </w:t>
                      </w:r>
                    </w:p>
                    <w:p w14:paraId="040B0ADD"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bCs/>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Dépenses d’investissement</w:t>
                      </w:r>
                      <w:r w:rsidRPr="009A1C01">
                        <w:rPr>
                          <w:rFonts w:ascii="Barlow" w:hAnsi="Barlow" w:cstheme="minorHAnsi"/>
                          <w:bCs/>
                          <w:color w:val="000000"/>
                          <w:sz w:val="16"/>
                          <w:szCs w:val="16"/>
                          <w:lang w:val="fr-FR"/>
                        </w:rPr>
                        <w:t xml:space="preserve"> (CapEx) pour montrer les investissements verts réalisés par les sociétés bénéficiaires des investissements pour une transition vers une économie vert par exemple</w:t>
                      </w:r>
                    </w:p>
                    <w:p w14:paraId="36AC8392" w14:textId="77777777" w:rsidR="00F536A1" w:rsidRPr="009A1C01" w:rsidRDefault="00F536A1" w:rsidP="00F536A1">
                      <w:pPr>
                        <w:pStyle w:val="Paragraphedeliste"/>
                        <w:numPr>
                          <w:ilvl w:val="0"/>
                          <w:numId w:val="20"/>
                        </w:numPr>
                        <w:spacing w:after="0"/>
                        <w:ind w:left="0" w:right="-272" w:hanging="142"/>
                        <w:contextualSpacing/>
                        <w:rPr>
                          <w:rFonts w:ascii="Barlow" w:hAnsi="Barlow" w:cstheme="minorHAnsi"/>
                          <w:color w:val="000000"/>
                          <w:sz w:val="16"/>
                          <w:szCs w:val="16"/>
                          <w:lang w:val="fr-FR"/>
                        </w:rPr>
                      </w:pPr>
                      <w:r w:rsidRPr="009A1C01">
                        <w:rPr>
                          <w:rFonts w:ascii="Barlow" w:hAnsi="Barlow" w:cstheme="minorHAnsi"/>
                          <w:color w:val="000000"/>
                          <w:sz w:val="16"/>
                          <w:szCs w:val="16"/>
                          <w:lang w:val="fr-FR"/>
                        </w:rPr>
                        <w:t xml:space="preserve">Des </w:t>
                      </w:r>
                      <w:r w:rsidRPr="009A1C01">
                        <w:rPr>
                          <w:rFonts w:ascii="Barlow" w:hAnsi="Barlow" w:cstheme="minorHAnsi"/>
                          <w:b/>
                          <w:bCs/>
                          <w:color w:val="000000"/>
                          <w:sz w:val="16"/>
                          <w:szCs w:val="16"/>
                          <w:lang w:val="fr-FR"/>
                        </w:rPr>
                        <w:t xml:space="preserve">Dépenses d’exploitation </w:t>
                      </w:r>
                      <w:r w:rsidRPr="009A1C01">
                        <w:rPr>
                          <w:rFonts w:ascii="Barlow" w:hAnsi="Barlow" w:cstheme="minorHAnsi"/>
                          <w:bCs/>
                          <w:color w:val="000000"/>
                          <w:sz w:val="16"/>
                          <w:szCs w:val="16"/>
                          <w:lang w:val="fr-FR"/>
                        </w:rPr>
                        <w:t>(OpEx) pour refléter les activités opérationnelles vertes des sociétés bénéficiaires des investissements</w:t>
                      </w:r>
                    </w:p>
                    <w:p w14:paraId="1340563A" w14:textId="77777777" w:rsidR="00F536A1" w:rsidRPr="009A1C01" w:rsidRDefault="00F536A1" w:rsidP="00F536A1">
                      <w:pPr>
                        <w:pStyle w:val="Paragraphedeliste"/>
                        <w:spacing w:after="0"/>
                        <w:ind w:left="0" w:right="-272"/>
                        <w:contextualSpacing/>
                        <w:rPr>
                          <w:rFonts w:ascii="Barlow" w:hAnsi="Barlow" w:cstheme="minorHAnsi"/>
                          <w:color w:val="000000"/>
                          <w:sz w:val="16"/>
                          <w:szCs w:val="16"/>
                          <w:lang w:val="fr-FR"/>
                        </w:rPr>
                      </w:pPr>
                    </w:p>
                  </w:txbxContent>
                </v:textbox>
                <w10:wrap type="square" anchorx="page" anchory="margin"/>
              </v:rect>
            </w:pict>
          </mc:Fallback>
        </mc:AlternateContent>
      </w:r>
      <w:r w:rsidR="008B3480" w:rsidRPr="009A1C01">
        <w:rPr>
          <w:rFonts w:ascii="Barlow" w:eastAsia="Calibri" w:hAnsi="Barlow"/>
          <w:b/>
          <w:bCs/>
          <w:i/>
          <w:iCs/>
          <w:noProof/>
          <w:sz w:val="20"/>
          <w:lang w:val="fr-FR"/>
        </w:rPr>
        <w:t>Ce produit financier a-t-il investi dans des activités liées au gaz fossile et/ou à l’énergie nucléaire conformes à la taxinomie de l’UE</w:t>
      </w:r>
      <w:r w:rsidR="008B3480" w:rsidRPr="009A1C01">
        <w:rPr>
          <w:rFonts w:ascii="Barlow" w:eastAsia="Calibri" w:hAnsi="Barlow"/>
          <w:i/>
          <w:iCs/>
          <w:sz w:val="20"/>
          <w:lang w:val="fr-FR"/>
        </w:rPr>
        <w:footnoteReference w:id="2"/>
      </w:r>
      <w:r w:rsidR="00864BF4" w:rsidRPr="009A1C01">
        <w:rPr>
          <w:rFonts w:ascii="Barlow" w:eastAsia="Calibri" w:hAnsi="Barlow"/>
          <w:b/>
          <w:bCs/>
          <w:i/>
          <w:iCs/>
          <w:noProof/>
          <w:sz w:val="20"/>
          <w:lang w:val="fr-FR"/>
        </w:rPr>
        <mc:AlternateContent>
          <mc:Choice Requires="wps">
            <w:drawing>
              <wp:anchor distT="0" distB="0" distL="114300" distR="114300" simplePos="0" relativeHeight="251840512" behindDoc="0" locked="0" layoutInCell="1" allowOverlap="1" wp14:anchorId="10AE3ACE" wp14:editId="53576D12">
                <wp:simplePos x="0" y="0"/>
                <wp:positionH relativeFrom="column">
                  <wp:posOffset>286492</wp:posOffset>
                </wp:positionH>
                <wp:positionV relativeFrom="paragraph">
                  <wp:posOffset>55245</wp:posOffset>
                </wp:positionV>
                <wp:extent cx="130175" cy="130175"/>
                <wp:effectExtent l="0" t="0" r="3175" b="3175"/>
                <wp:wrapNone/>
                <wp:docPr id="935" name="Oval 93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70F856" id="Oval 935" o:spid="_x0000_s1026" style="position:absolute;margin-left:22.55pt;margin-top:4.35pt;width:10.25pt;height:10.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" fillcolor="#99b1ff [820]" stroked="f" strokeweight="1pt">
                <v:stroke joinstyle="miter"/>
              </v:oval>
            </w:pict>
          </mc:Fallback>
        </mc:AlternateContent>
      </w:r>
      <w:r w:rsidR="00864BF4" w:rsidRPr="009A1C01">
        <w:rPr>
          <w:rFonts w:ascii="Barlow" w:eastAsia="Calibri" w:hAnsi="Barlow"/>
          <w:b/>
          <w:bCs/>
          <w:i/>
          <w:iCs/>
          <w:noProof/>
          <w:sz w:val="20"/>
          <w:lang w:val="fr-FR"/>
        </w:rPr>
        <w:t>?</w:t>
      </w:r>
    </w:p>
    <w:p w14:paraId="73642AFC" w14:textId="787F1AAB" w:rsidR="00864BF4" w:rsidRPr="008B3480" w:rsidRDefault="00864BF4" w:rsidP="0082150B">
      <w:pPr>
        <w:spacing w:after="0"/>
        <w:ind w:left="2410"/>
        <w:jc w:val="both"/>
        <w:rPr>
          <w:rFonts w:ascii="Calibri" w:eastAsia="Calibri" w:hAnsi="Calibri"/>
          <w:b/>
          <w:bCs/>
          <w:noProof/>
          <w:sz w:val="24"/>
          <w:szCs w:val="24"/>
          <w:lang w:val="fr-FR" w:eastAsia="en-US"/>
        </w:rPr>
      </w:pPr>
    </w:p>
    <w:p w14:paraId="64D1EB4C" w14:textId="6697D05F" w:rsidR="00864BF4" w:rsidRPr="004B1889" w:rsidRDefault="00864BF4" w:rsidP="00751B87">
      <w:pPr>
        <w:spacing w:after="160" w:line="259" w:lineRule="auto"/>
        <w:ind w:left="993"/>
        <w:jc w:val="both"/>
        <w:rPr>
          <w:rFonts w:ascii="Calibri" w:eastAsia="Calibri" w:hAnsi="Calibri" w:cs="Calibri"/>
          <w:noProof/>
          <w:color w:val="000000"/>
          <w:szCs w:val="22"/>
          <w:lang w:val="fr-FR" w:eastAsia="en-US"/>
        </w:rPr>
      </w:pPr>
      <w:r w:rsidRPr="00EC1666">
        <w:rPr>
          <w:rFonts w:ascii="Calibri" w:eastAsia="Calibri" w:hAnsi="Calibri"/>
          <w:noProof/>
          <w:color w:val="000000"/>
          <w:szCs w:val="22"/>
        </w:rPr>
        <mc:AlternateContent>
          <mc:Choice Requires="wps">
            <w:drawing>
              <wp:anchor distT="0" distB="0" distL="114300" distR="114300" simplePos="0" relativeHeight="251841536" behindDoc="0" locked="0" layoutInCell="1" allowOverlap="1" wp14:anchorId="737B089C" wp14:editId="7792BEB4">
                <wp:simplePos x="0" y="0"/>
                <wp:positionH relativeFrom="column">
                  <wp:posOffset>778894</wp:posOffset>
                </wp:positionH>
                <wp:positionV relativeFrom="paragraph">
                  <wp:posOffset>12065</wp:posOffset>
                </wp:positionV>
                <wp:extent cx="179705" cy="193675"/>
                <wp:effectExtent l="0" t="0" r="0" b="0"/>
                <wp:wrapSquare wrapText="bothSides"/>
                <wp:docPr id="936" name="Rectangle 936"/>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8A132" id="Rectangle 936" o:spid="_x0000_s1026" style="position:absolute;margin-left:61.35pt;margin-top:.95pt;width:14.15pt;height:15.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" fillcolor="#f2f2f2" stroked="f" strokeweight="1pt">
                <w10:wrap type="square"/>
              </v:rect>
            </w:pict>
          </mc:Fallback>
        </mc:AlternateContent>
      </w:r>
      <w:r w:rsidRPr="0043326B">
        <w:rPr>
          <w:rFonts w:ascii="Calibri" w:eastAsia="Calibri" w:hAnsi="Calibri"/>
          <w:b/>
          <w:bCs/>
          <w:noProof/>
          <w:sz w:val="24"/>
          <w:szCs w:val="24"/>
          <w:lang w:val="fr-FR" w:eastAsia="en-US"/>
        </w:rPr>
        <w:t xml:space="preserve"> </w:t>
      </w:r>
      <w:r w:rsidR="008B3480" w:rsidRPr="0043326B">
        <w:rPr>
          <w:rFonts w:ascii="Calibri" w:eastAsia="Calibri" w:hAnsi="Calibri" w:cs="Calibri"/>
          <w:noProof/>
          <w:color w:val="000000"/>
          <w:szCs w:val="22"/>
          <w:lang w:val="fr-FR" w:eastAsia="en-US"/>
        </w:rPr>
        <w:t xml:space="preserve"> </w:t>
      </w:r>
      <w:r w:rsidR="008B3480" w:rsidRPr="004B1889">
        <w:rPr>
          <w:rFonts w:ascii="Barlow" w:eastAsia="Calibri" w:hAnsi="Barlow" w:cs="Calibri"/>
          <w:noProof/>
          <w:color w:val="000000"/>
          <w:sz w:val="18"/>
          <w:szCs w:val="18"/>
          <w:lang w:val="fr-FR" w:eastAsia="en-US"/>
        </w:rPr>
        <w:t xml:space="preserve">Oui </w:t>
      </w:r>
      <w:r w:rsidRPr="004B1889">
        <w:rPr>
          <w:rFonts w:ascii="Barlow" w:eastAsia="Calibri" w:hAnsi="Barlow" w:cs="Calibri"/>
          <w:noProof/>
          <w:color w:val="000000"/>
          <w:sz w:val="18"/>
          <w:szCs w:val="18"/>
          <w:lang w:val="fr-FR" w:eastAsia="en-US"/>
        </w:rPr>
        <w:t>:</w:t>
      </w:r>
      <w:r w:rsidRPr="004B1889">
        <w:rPr>
          <w:rFonts w:ascii="Calibri" w:eastAsia="Calibri" w:hAnsi="Calibri" w:cs="Calibri"/>
          <w:noProof/>
          <w:color w:val="000000"/>
          <w:szCs w:val="22"/>
          <w:lang w:val="fr-FR" w:eastAsia="en-US"/>
        </w:rPr>
        <w:t xml:space="preserve"> </w:t>
      </w:r>
      <w:r w:rsidRPr="004B1889" w:rsidDel="008D3CC8">
        <w:rPr>
          <w:rFonts w:ascii="Calibri" w:eastAsia="Calibri" w:hAnsi="Calibri" w:cs="Calibri"/>
          <w:bCs/>
          <w:i/>
          <w:iCs/>
          <w:noProof/>
          <w:color w:val="C00000"/>
          <w:sz w:val="18"/>
          <w:szCs w:val="16"/>
          <w:lang w:val="fr-FR" w:eastAsia="en-US"/>
        </w:rPr>
        <w:t xml:space="preserve"> </w:t>
      </w:r>
    </w:p>
    <w:p w14:paraId="643CB639" w14:textId="1393C584" w:rsidR="00864BF4" w:rsidRPr="008B3480" w:rsidRDefault="008B3480" w:rsidP="00751B87">
      <w:pPr>
        <w:spacing w:after="160" w:line="259" w:lineRule="auto"/>
        <w:ind w:left="1843"/>
        <w:jc w:val="both"/>
        <w:rPr>
          <w:rFonts w:ascii="Calibri" w:eastAsia="Calibri" w:hAnsi="Calibri" w:cs="Calibri"/>
          <w:noProof/>
          <w:color w:val="000000"/>
          <w:szCs w:val="22"/>
          <w:lang w:val="fr-FR" w:eastAsia="en-US"/>
        </w:rPr>
      </w:pPr>
      <w:r w:rsidRPr="00490497">
        <w:rPr>
          <w:rFonts w:ascii="Barlow" w:eastAsia="Calibri" w:hAnsi="Barlow"/>
          <w:noProof/>
          <w:color w:val="000000"/>
          <w:sz w:val="18"/>
          <w:szCs w:val="18"/>
        </w:rPr>
        <mc:AlternateContent>
          <mc:Choice Requires="wps">
            <w:drawing>
              <wp:anchor distT="0" distB="0" distL="114300" distR="114300" simplePos="0" relativeHeight="251844608" behindDoc="0" locked="0" layoutInCell="1" allowOverlap="1" wp14:anchorId="52103A32" wp14:editId="3A71CBD5">
                <wp:simplePos x="0" y="0"/>
                <wp:positionH relativeFrom="column">
                  <wp:posOffset>2667635</wp:posOffset>
                </wp:positionH>
                <wp:positionV relativeFrom="paragraph">
                  <wp:posOffset>8255</wp:posOffset>
                </wp:positionV>
                <wp:extent cx="179705" cy="193675"/>
                <wp:effectExtent l="0" t="0" r="0" b="0"/>
                <wp:wrapSquare wrapText="bothSides"/>
                <wp:docPr id="43" name="Rectangle 4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94095" id="Rectangle 43" o:spid="_x0000_s1026" style="position:absolute;margin-left:210.05pt;margin-top:.65pt;width:14.15pt;height:15.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" fillcolor="#f2f2f2" stroked="f" strokeweight="1pt">
                <w10:wrap type="square"/>
              </v:rect>
            </w:pict>
          </mc:Fallback>
        </mc:AlternateContent>
      </w:r>
      <w:r w:rsidR="00864BF4" w:rsidRPr="00490497">
        <w:rPr>
          <w:rFonts w:ascii="Barlow" w:eastAsia="Calibri" w:hAnsi="Barlow"/>
          <w:noProof/>
          <w:color w:val="000000"/>
          <w:sz w:val="18"/>
          <w:szCs w:val="18"/>
        </w:rPr>
        <mc:AlternateContent>
          <mc:Choice Requires="wps">
            <w:drawing>
              <wp:anchor distT="0" distB="0" distL="114300" distR="114300" simplePos="0" relativeHeight="251843584" behindDoc="0" locked="0" layoutInCell="1" allowOverlap="1" wp14:anchorId="27A00810" wp14:editId="41620376">
                <wp:simplePos x="0" y="0"/>
                <wp:positionH relativeFrom="column">
                  <wp:posOffset>1127181</wp:posOffset>
                </wp:positionH>
                <wp:positionV relativeFrom="paragraph">
                  <wp:posOffset>472</wp:posOffset>
                </wp:positionV>
                <wp:extent cx="179705" cy="193675"/>
                <wp:effectExtent l="0" t="0" r="0" b="0"/>
                <wp:wrapSquare wrapText="bothSides"/>
                <wp:docPr id="938" name="Rectangle 93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3FD99" id="Rectangle 938" o:spid="_x0000_s1026" style="position:absolute;margin-left:88.75pt;margin-top:.05pt;width:14.15pt;height:15.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" fillcolor="#f2f2f2" stroked="f" strokeweight="1pt">
                <w10:wrap type="square"/>
              </v:rect>
            </w:pict>
          </mc:Fallback>
        </mc:AlternateContent>
      </w:r>
      <w:r w:rsidRPr="00490497">
        <w:rPr>
          <w:rFonts w:ascii="Barlow" w:eastAsia="Calibri" w:hAnsi="Barlow"/>
          <w:noProof/>
          <w:color w:val="000000"/>
          <w:sz w:val="18"/>
          <w:szCs w:val="18"/>
          <w:lang w:val="fr-FR"/>
        </w:rPr>
        <w:t>Dans le gaz fossile</w:t>
      </w:r>
      <w:r w:rsidRPr="008B3480">
        <w:rPr>
          <w:rFonts w:ascii="Calibri" w:eastAsia="Calibri" w:hAnsi="Calibri"/>
          <w:noProof/>
          <w:color w:val="000000"/>
          <w:szCs w:val="22"/>
          <w:lang w:val="fr-FR"/>
        </w:rPr>
        <w:t xml:space="preserve"> </w:t>
      </w:r>
      <w:r w:rsidR="00864BF4" w:rsidRPr="008B3480">
        <w:rPr>
          <w:rFonts w:ascii="Calibri" w:eastAsia="Calibri" w:hAnsi="Calibri" w:cs="Calibri"/>
          <w:noProof/>
          <w:color w:val="000000"/>
          <w:szCs w:val="22"/>
          <w:lang w:val="fr-FR" w:eastAsia="en-US"/>
        </w:rPr>
        <w:t xml:space="preserve"> </w:t>
      </w:r>
      <w:r w:rsidRPr="00490497">
        <w:rPr>
          <w:rFonts w:ascii="Barlow" w:eastAsia="Calibri" w:hAnsi="Barlow" w:cs="Calibri"/>
          <w:noProof/>
          <w:color w:val="000000"/>
          <w:sz w:val="18"/>
          <w:szCs w:val="18"/>
          <w:lang w:val="fr-FR" w:eastAsia="en-US"/>
        </w:rPr>
        <w:t>Dans l’énergie nucléaire</w:t>
      </w:r>
      <w:r w:rsidR="00864BF4" w:rsidRPr="008B3480">
        <w:rPr>
          <w:rFonts w:ascii="Calibri" w:eastAsia="Calibri" w:hAnsi="Calibri" w:cs="Calibri"/>
          <w:noProof/>
          <w:color w:val="000000"/>
          <w:szCs w:val="22"/>
          <w:lang w:val="fr-FR" w:eastAsia="en-US"/>
        </w:rPr>
        <w:t xml:space="preserve"> </w:t>
      </w:r>
    </w:p>
    <w:p w14:paraId="08278CF7" w14:textId="2216A253" w:rsidR="00864BF4" w:rsidRPr="00490497" w:rsidRDefault="0043326B" w:rsidP="00751B87">
      <w:pPr>
        <w:spacing w:after="160" w:line="259" w:lineRule="auto"/>
        <w:ind w:left="993"/>
        <w:jc w:val="both"/>
        <w:rPr>
          <w:rFonts w:ascii="Barlow" w:eastAsia="Calibri" w:hAnsi="Barlow"/>
          <w:noProof/>
          <w:sz w:val="18"/>
          <w:szCs w:val="18"/>
          <w:lang w:val="fr-FR" w:eastAsia="en-US"/>
        </w:rPr>
      </w:pPr>
      <w:r w:rsidRPr="00F82C8A">
        <w:rPr>
          <w:rFonts w:ascii="Barlow" w:hAnsi="Barlow"/>
          <w:noProof/>
          <w:szCs w:val="22"/>
        </w:rPr>
        <w:drawing>
          <wp:anchor distT="0" distB="0" distL="114300" distR="114300" simplePos="0" relativeHeight="251872256" behindDoc="0" locked="0" layoutInCell="1" allowOverlap="1" wp14:anchorId="29F91E35" wp14:editId="2A1EEB81">
            <wp:simplePos x="0" y="0"/>
            <wp:positionH relativeFrom="column">
              <wp:posOffset>779780</wp:posOffset>
            </wp:positionH>
            <wp:positionV relativeFrom="paragraph">
              <wp:posOffset>635</wp:posOffset>
            </wp:positionV>
            <wp:extent cx="124460" cy="124460"/>
            <wp:effectExtent l="0" t="0" r="8890" b="8890"/>
            <wp:wrapNone/>
            <wp:docPr id="11212375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864BF4" w:rsidRPr="00490497">
        <w:rPr>
          <w:rFonts w:ascii="Barlow" w:eastAsia="Calibri" w:hAnsi="Barlow"/>
          <w:noProof/>
          <w:color w:val="000000"/>
          <w:sz w:val="18"/>
          <w:szCs w:val="18"/>
        </w:rPr>
        <mc:AlternateContent>
          <mc:Choice Requires="wps">
            <w:drawing>
              <wp:anchor distT="0" distB="0" distL="114300" distR="114300" simplePos="0" relativeHeight="251842560" behindDoc="0" locked="0" layoutInCell="1" allowOverlap="1" wp14:anchorId="682BA1CD" wp14:editId="6CEB30CD">
                <wp:simplePos x="0" y="0"/>
                <wp:positionH relativeFrom="column">
                  <wp:posOffset>780799</wp:posOffset>
                </wp:positionH>
                <wp:positionV relativeFrom="paragraph">
                  <wp:posOffset>-1270</wp:posOffset>
                </wp:positionV>
                <wp:extent cx="179705" cy="193675"/>
                <wp:effectExtent l="0" t="0" r="0" b="0"/>
                <wp:wrapSquare wrapText="bothSides"/>
                <wp:docPr id="939" name="Rectangle 93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322AA" id="Rectangle 939" o:spid="_x0000_s1026" style="position:absolute;margin-left:61.5pt;margin-top:-.1pt;width:14.15pt;height:15.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" fillcolor="#f2f2f2" stroked="f" strokeweight="1pt">
                <w10:wrap type="square"/>
              </v:rect>
            </w:pict>
          </mc:Fallback>
        </mc:AlternateContent>
      </w:r>
      <w:r w:rsidR="00864BF4" w:rsidRPr="00490497">
        <w:rPr>
          <w:rFonts w:ascii="Barlow" w:eastAsia="Calibri" w:hAnsi="Barlow" w:cs="Calibri"/>
          <w:noProof/>
          <w:color w:val="000000"/>
          <w:sz w:val="18"/>
          <w:szCs w:val="18"/>
          <w:lang w:val="fr-FR" w:eastAsia="en-US"/>
        </w:rPr>
        <w:t>No</w:t>
      </w:r>
      <w:r w:rsidR="008B3480" w:rsidRPr="00490497">
        <w:rPr>
          <w:rFonts w:ascii="Barlow" w:eastAsia="Calibri" w:hAnsi="Barlow" w:cs="Calibri"/>
          <w:noProof/>
          <w:color w:val="000000"/>
          <w:sz w:val="18"/>
          <w:szCs w:val="18"/>
          <w:lang w:val="fr-FR" w:eastAsia="en-US"/>
        </w:rPr>
        <w:t>n</w:t>
      </w:r>
      <w:r w:rsidR="00864BF4" w:rsidRPr="00490497">
        <w:rPr>
          <w:rFonts w:ascii="Barlow" w:eastAsia="Calibri" w:hAnsi="Barlow"/>
          <w:noProof/>
          <w:sz w:val="18"/>
          <w:szCs w:val="18"/>
          <w:lang w:val="fr-FR" w:eastAsia="en-US"/>
        </w:rPr>
        <w:t xml:space="preserve"> </w:t>
      </w:r>
    </w:p>
    <w:p w14:paraId="7057948D" w14:textId="0F60B67A" w:rsidR="00864BF4" w:rsidRPr="008B3480" w:rsidRDefault="00864BF4" w:rsidP="0026710B">
      <w:pPr>
        <w:spacing w:after="0"/>
        <w:ind w:left="720"/>
        <w:contextualSpacing/>
        <w:rPr>
          <w:rFonts w:ascii="Calibri" w:eastAsia="Calibri" w:hAnsi="Calibri"/>
          <w:b/>
          <w:noProof/>
          <w:szCs w:val="22"/>
          <w:lang w:val="fr-FR"/>
        </w:rPr>
      </w:pPr>
    </w:p>
    <w:tbl>
      <w:tblPr>
        <w:tblStyle w:val="PlainTable11"/>
        <w:tblpPr w:leftFromText="180" w:rightFromText="180" w:vertAnchor="text" w:horzAnchor="margin" w:tblpXSpec="right" w:tblpY="-6"/>
        <w:tblW w:w="7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ook w:val="04A0" w:firstRow="1" w:lastRow="0" w:firstColumn="1" w:lastColumn="0" w:noHBand="0" w:noVBand="1"/>
      </w:tblPr>
      <w:tblGrid>
        <w:gridCol w:w="3876"/>
        <w:gridCol w:w="4094"/>
      </w:tblGrid>
      <w:tr w:rsidR="00864BF4" w:rsidRPr="00CE5038" w14:paraId="7EF1275B" w14:textId="77777777" w:rsidTr="00490497">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3F0E6" w:themeFill="accent5" w:themeFillTint="33"/>
            <w:hideMark/>
          </w:tcPr>
          <w:p w14:paraId="50C3B485" w14:textId="4DCBFBC7" w:rsidR="00864BF4" w:rsidRPr="0043326B" w:rsidRDefault="002C00FA" w:rsidP="0043326B">
            <w:pPr>
              <w:spacing w:after="160"/>
              <w:jc w:val="both"/>
              <w:rPr>
                <w:rFonts w:ascii="Barlow" w:hAnsi="Barlow" w:cs="Calibri"/>
                <w:b w:val="0"/>
                <w:bCs w:val="0"/>
                <w:i/>
                <w:iCs/>
                <w:noProof/>
                <w:sz w:val="18"/>
                <w:lang w:val="fr-FR" w:eastAsia="en-US"/>
              </w:rPr>
            </w:pPr>
            <w:r w:rsidRPr="00490497">
              <w:rPr>
                <w:rFonts w:ascii="Barlow" w:hAnsi="Barlow" w:cs="Calibri"/>
                <w:b w:val="0"/>
                <w:bCs w:val="0"/>
                <w:i/>
                <w:iCs/>
                <w:noProof/>
                <w:sz w:val="18"/>
                <w:lang w:val="fr-FR" w:eastAsia="en-US"/>
              </w:rPr>
              <w:t xml:space="preserve">Les deux graphiques ci-dessous font apparaître en vert le pourcentage minimal d’investissements alignés sur la taxinomie de l’UE. Etant donné qu’il n’existe pas de méthodologie appropriée pour déterminer l’alignement des obligations souveraines* sur la taxinomie, le premier graphique montre l’alignement sur la taxinomie par rapport à tous les investissements du produit financier, y compris les obligations souveraines, tandis que le deuxième graphique représente l’alignement sur la taxinomie uniquement par rapport aux investissements du produit financier autres que les obligations souveraines </w:t>
            </w:r>
          </w:p>
        </w:tc>
      </w:tr>
      <w:tr w:rsidR="00864BF4" w:rsidRPr="00CE5038" w14:paraId="2D4C0B26" w14:textId="77777777" w:rsidTr="00490497">
        <w:trPr>
          <w:cnfStyle w:val="000000100000" w:firstRow="0" w:lastRow="0" w:firstColumn="0" w:lastColumn="0" w:oddVBand="0" w:evenVBand="0" w:oddHBand="1" w:evenHBand="0" w:firstRowFirstColumn="0" w:firstRowLastColumn="0" w:lastRowFirstColumn="0" w:lastRowLastColumn="0"/>
          <w:trHeight w:val="3332"/>
        </w:trPr>
        <w:tc>
          <w:tcPr>
            <w:cnfStyle w:val="001000000000" w:firstRow="0" w:lastRow="0" w:firstColumn="1" w:lastColumn="0" w:oddVBand="0" w:evenVBand="0" w:oddHBand="0" w:evenHBand="0" w:firstRowFirstColumn="0" w:firstRowLastColumn="0" w:lastRowFirstColumn="0" w:lastRowLastColumn="0"/>
            <w:tcW w:w="3876" w:type="dxa"/>
            <w:shd w:val="clear" w:color="auto" w:fill="F3F0E6" w:themeFill="accent5" w:themeFillTint="33"/>
            <w:hideMark/>
          </w:tcPr>
          <w:p w14:paraId="047FD47C" w14:textId="32C3C9A0" w:rsidR="00864BF4" w:rsidRPr="00CE5038" w:rsidRDefault="00864BF4" w:rsidP="00BB416C">
            <w:pPr>
              <w:spacing w:after="0"/>
              <w:rPr>
                <w:rFonts w:ascii="Calibri" w:hAnsi="Calibri"/>
                <w:noProof/>
                <w:sz w:val="18"/>
                <w:szCs w:val="24"/>
                <w:lang w:val="en-GB" w:eastAsia="en-US"/>
              </w:rPr>
            </w:pPr>
            <w:r>
              <w:rPr>
                <w:noProof/>
              </w:rPr>
              <w:drawing>
                <wp:inline distT="0" distB="0" distL="0" distR="0" wp14:anchorId="15BC27EE" wp14:editId="4723BF64">
                  <wp:extent cx="2320925" cy="2990850"/>
                  <wp:effectExtent l="0" t="0" r="3175"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4094" w:type="dxa"/>
            <w:shd w:val="clear" w:color="auto" w:fill="F3F0E6" w:themeFill="accent5" w:themeFillTint="33"/>
          </w:tcPr>
          <w:p w14:paraId="3707476E" w14:textId="4DF62E1F" w:rsidR="00864BF4" w:rsidRPr="00CE5038" w:rsidRDefault="001163E9" w:rsidP="0056270E">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color w:val="FFFFFF" w:themeColor="background1"/>
                <w:sz w:val="2"/>
                <w:szCs w:val="2"/>
                <w:lang w:val="en-GB" w:eastAsia="en-US"/>
              </w:rPr>
            </w:pPr>
            <w:r>
              <w:rPr>
                <w:noProof/>
              </w:rPr>
              <w:drawing>
                <wp:inline distT="0" distB="0" distL="0" distR="0" wp14:anchorId="78542EF4" wp14:editId="65E7CC64">
                  <wp:extent cx="2320925" cy="2990850"/>
                  <wp:effectExtent l="0" t="0" r="3175" b="0"/>
                  <wp:docPr id="143088296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864BF4" w:rsidRPr="00934141" w14:paraId="17471C6F" w14:textId="77777777" w:rsidTr="00490497">
        <w:trPr>
          <w:trHeight w:val="28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3F0E6" w:themeFill="accent5" w:themeFillTint="33"/>
          </w:tcPr>
          <w:p w14:paraId="59546F85" w14:textId="7ADCA3A2" w:rsidR="00864BF4" w:rsidRPr="00490497" w:rsidRDefault="002C00FA" w:rsidP="00EC75D6">
            <w:pPr>
              <w:spacing w:after="0" w:line="256" w:lineRule="auto"/>
              <w:ind w:left="37"/>
              <w:rPr>
                <w:rFonts w:ascii="Barlow" w:hAnsi="Barlow"/>
                <w:noProof/>
                <w:sz w:val="16"/>
                <w:szCs w:val="16"/>
                <w:lang w:val="fr-FR"/>
              </w:rPr>
            </w:pPr>
            <w:r w:rsidRPr="00490497">
              <w:rPr>
                <w:rFonts w:ascii="Barlow" w:hAnsi="Barlow"/>
                <w:b w:val="0"/>
                <w:noProof/>
                <w:sz w:val="16"/>
                <w:szCs w:val="16"/>
                <w:lang w:val="fr-FR" w:eastAsia="en-US"/>
              </w:rPr>
              <w:t xml:space="preserve">*  </w:t>
            </w:r>
            <w:r w:rsidRPr="00490497">
              <w:rPr>
                <w:rFonts w:ascii="Barlow" w:hAnsi="Barlow" w:cs="Calibri"/>
                <w:b w:val="0"/>
                <w:i/>
                <w:iCs/>
                <w:noProof/>
                <w:sz w:val="16"/>
                <w:szCs w:val="16"/>
                <w:lang w:val="fr-FR" w:eastAsia="en-US"/>
              </w:rPr>
              <w:t>Aux fins de ces graphiques, les “obligations souveraines” comprennent toutes les expositions souveraines.</w:t>
            </w:r>
          </w:p>
        </w:tc>
      </w:tr>
    </w:tbl>
    <w:p w14:paraId="793A6F6B" w14:textId="2C117DD3" w:rsidR="00864BF4" w:rsidRPr="004B1889" w:rsidRDefault="00864BF4" w:rsidP="00751B87">
      <w:pPr>
        <w:ind w:left="851"/>
        <w:jc w:val="both"/>
        <w:rPr>
          <w:rFonts w:ascii="Calibri" w:hAnsi="Calibri"/>
          <w:b/>
          <w:bCs/>
          <w:i/>
          <w:iCs/>
          <w:noProof/>
          <w:lang w:val="fr-FR"/>
        </w:rPr>
      </w:pPr>
      <w:r w:rsidRPr="00490497">
        <w:rPr>
          <w:rFonts w:ascii="Barlow" w:eastAsia="Calibri" w:hAnsi="Barlow"/>
          <w:b/>
          <w:bCs/>
          <w:i/>
          <w:iCs/>
          <w:noProof/>
          <w:sz w:val="20"/>
          <w:lang w:val="fr-FR"/>
        </w:rPr>
        <mc:AlternateContent>
          <mc:Choice Requires="wps">
            <w:drawing>
              <wp:anchor distT="0" distB="0" distL="114300" distR="114300" simplePos="0" relativeHeight="251833344" behindDoc="0" locked="0" layoutInCell="1" allowOverlap="1" wp14:anchorId="388F4DEF" wp14:editId="59CAF411">
                <wp:simplePos x="0" y="0"/>
                <wp:positionH relativeFrom="column">
                  <wp:posOffset>302732</wp:posOffset>
                </wp:positionH>
                <wp:positionV relativeFrom="paragraph">
                  <wp:posOffset>78740</wp:posOffset>
                </wp:positionV>
                <wp:extent cx="130175" cy="130175"/>
                <wp:effectExtent l="0" t="0" r="3175" b="3175"/>
                <wp:wrapNone/>
                <wp:docPr id="44" name="Oval 4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340485" id="Oval 44" o:spid="_x0000_s1026" style="position:absolute;margin-left:23.85pt;margin-top:6.2pt;width:10.25pt;height:10.2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" fillcolor="#99b1ff [820]" stroked="f" strokeweight="1pt">
                <v:stroke joinstyle="miter"/>
              </v:oval>
            </w:pict>
          </mc:Fallback>
        </mc:AlternateContent>
      </w:r>
      <w:r w:rsidR="00B2429E" w:rsidRPr="00490497">
        <w:rPr>
          <w:rFonts w:ascii="Barlow" w:eastAsia="Calibri" w:hAnsi="Barlow"/>
          <w:b/>
          <w:bCs/>
          <w:i/>
          <w:iCs/>
          <w:noProof/>
          <w:sz w:val="20"/>
          <w:lang w:val="fr-FR"/>
        </w:rPr>
        <w:t xml:space="preserve">Quelle a été la part d’investissements réalisée dans des activités transitoires et habilitantes </w:t>
      </w:r>
      <w:r w:rsidRPr="00490497">
        <w:rPr>
          <w:rFonts w:ascii="Barlow" w:eastAsia="Calibri" w:hAnsi="Barlow"/>
          <w:b/>
          <w:bCs/>
          <w:i/>
          <w:iCs/>
          <w:noProof/>
          <w:sz w:val="20"/>
          <w:lang w:val="fr-FR"/>
        </w:rPr>
        <w:t>?</w:t>
      </w:r>
      <w:r w:rsidRPr="00B2429E">
        <w:rPr>
          <w:rFonts w:ascii="Calibri" w:hAnsi="Calibri"/>
          <w:b/>
          <w:bCs/>
          <w:i/>
          <w:iCs/>
          <w:noProof/>
          <w:lang w:val="fr-FR"/>
        </w:rPr>
        <w:t xml:space="preserve"> </w:t>
      </w:r>
      <w:bookmarkStart w:id="4" w:name="_Hlk77036407"/>
      <w:r w:rsidRPr="00B2429E">
        <w:rPr>
          <w:rFonts w:ascii="Calibri" w:eastAsia="Calibri" w:hAnsi="Calibri"/>
          <w:bCs/>
          <w:i/>
          <w:iCs/>
          <w:noProof/>
          <w:color w:val="C00000"/>
          <w:sz w:val="18"/>
          <w:lang w:val="fr-FR" w:eastAsia="en-US"/>
        </w:rPr>
        <w:t xml:space="preserve"> </w:t>
      </w:r>
      <w:bookmarkEnd w:id="4"/>
    </w:p>
    <w:p w14:paraId="16E6D7F6" w14:textId="25566B22" w:rsidR="004B1889" w:rsidRPr="0043326B" w:rsidRDefault="004B1889" w:rsidP="004B1889">
      <w:pPr>
        <w:spacing w:after="0"/>
        <w:ind w:left="567"/>
        <w:jc w:val="both"/>
        <w:rPr>
          <w:rFonts w:ascii="Calibri" w:eastAsia="Calibri" w:hAnsi="Calibri"/>
          <w:b/>
          <w:bCs/>
          <w:noProof/>
          <w:sz w:val="24"/>
          <w:szCs w:val="24"/>
          <w:lang w:val="fr-FR" w:eastAsia="en-US"/>
        </w:rPr>
      </w:pPr>
      <w:r w:rsidRPr="0043326B">
        <w:rPr>
          <w:rFonts w:ascii="Barlow" w:eastAsia="Calibri" w:hAnsi="Barlow" w:cs="Calibri"/>
          <w:noProof/>
          <w:color w:val="0E2841" w:themeColor="text2"/>
          <w:sz w:val="18"/>
          <w:szCs w:val="18"/>
          <w:lang w:val="fr-FR" w:eastAsia="en-US"/>
        </w:rPr>
        <w:t>Compte tenu des caractéristiques du produit, cette question est</w:t>
      </w:r>
      <w:r>
        <w:rPr>
          <w:rFonts w:ascii="Barlow" w:eastAsia="Calibri" w:hAnsi="Barlow" w:cs="Calibri"/>
          <w:noProof/>
          <w:color w:val="0E2841" w:themeColor="text2"/>
          <w:sz w:val="18"/>
          <w:szCs w:val="18"/>
          <w:lang w:val="fr-FR" w:eastAsia="en-US"/>
        </w:rPr>
        <w:t xml:space="preserve"> de portée limitée. Sur la base des informations partiellement transmimses par les entreprises bénéficiaires des investissements et des recoupements effectués sur la base d’informations externes, cette part a néanmoins été évaluée comme nulle. </w:t>
      </w:r>
    </w:p>
    <w:p w14:paraId="21495F7D" w14:textId="77777777" w:rsidR="004B1889" w:rsidRPr="004B1889" w:rsidRDefault="004B1889" w:rsidP="00250E64">
      <w:pPr>
        <w:rPr>
          <w:rFonts w:ascii="Calibri" w:hAnsi="Calibri"/>
          <w:b/>
          <w:bCs/>
          <w:i/>
          <w:iCs/>
          <w:noProof/>
          <w:lang w:val="fr-FR"/>
        </w:rPr>
      </w:pPr>
    </w:p>
    <w:p w14:paraId="66FCDFB3" w14:textId="1ACCD466" w:rsidR="00864BF4" w:rsidRPr="004B1889" w:rsidRDefault="00864BF4" w:rsidP="00250E64">
      <w:pPr>
        <w:ind w:left="851"/>
        <w:jc w:val="both"/>
        <w:rPr>
          <w:rFonts w:ascii="Calibri" w:eastAsia="Calibri" w:hAnsi="Calibri"/>
          <w:bCs/>
          <w:i/>
          <w:iCs/>
          <w:noProof/>
          <w:color w:val="C00000"/>
          <w:sz w:val="18"/>
          <w:szCs w:val="22"/>
          <w:lang w:val="fr-FR"/>
        </w:rPr>
      </w:pPr>
      <w:r w:rsidRPr="00490497">
        <w:rPr>
          <w:rFonts w:ascii="Barlow" w:eastAsia="Calibri" w:hAnsi="Barlow"/>
          <w:b/>
          <w:bCs/>
          <w:i/>
          <w:iCs/>
          <w:noProof/>
          <w:sz w:val="20"/>
          <w:lang w:val="fr-FR"/>
        </w:rPr>
        <w:lastRenderedPageBreak/>
        <mc:AlternateContent>
          <mc:Choice Requires="wps">
            <w:drawing>
              <wp:anchor distT="0" distB="0" distL="114300" distR="114300" simplePos="0" relativeHeight="251811840" behindDoc="0" locked="0" layoutInCell="1" allowOverlap="1" wp14:anchorId="58EBAAC7" wp14:editId="2EBAB24F">
                <wp:simplePos x="0" y="0"/>
                <wp:positionH relativeFrom="column">
                  <wp:posOffset>324648</wp:posOffset>
                </wp:positionH>
                <wp:positionV relativeFrom="paragraph">
                  <wp:posOffset>36195</wp:posOffset>
                </wp:positionV>
                <wp:extent cx="130175" cy="130175"/>
                <wp:effectExtent l="0" t="0" r="3175" b="3175"/>
                <wp:wrapNone/>
                <wp:docPr id="315" name="Oval 31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5255A6" id="Oval 315" o:spid="_x0000_s1026" style="position:absolute;margin-left:25.55pt;margin-top:2.85pt;width:10.25pt;height:10.2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" fillcolor="#99b1ff [820]" stroked="f" strokeweight="1pt">
                <v:stroke joinstyle="miter"/>
              </v:oval>
            </w:pict>
          </mc:Fallback>
        </mc:AlternateContent>
      </w:r>
      <w:r w:rsidR="000248A7" w:rsidRPr="00490497">
        <w:rPr>
          <w:rFonts w:ascii="Barlow" w:eastAsia="Calibri" w:hAnsi="Barlow"/>
          <w:b/>
          <w:bCs/>
          <w:i/>
          <w:iCs/>
          <w:noProof/>
          <w:sz w:val="20"/>
          <w:lang w:val="fr-FR"/>
        </w:rPr>
        <w:t xml:space="preserve">Comment le pourcentage d’investissements alignés avec la taxinomie de l’UE a-til évolué par rapport aux autres périodes de référence </w:t>
      </w:r>
      <w:r w:rsidRPr="00490497">
        <w:rPr>
          <w:rFonts w:ascii="Barlow" w:eastAsia="Calibri" w:hAnsi="Barlow"/>
          <w:b/>
          <w:bCs/>
          <w:i/>
          <w:iCs/>
          <w:noProof/>
          <w:sz w:val="20"/>
          <w:lang w:val="fr-FR"/>
        </w:rPr>
        <w:t>?</w:t>
      </w:r>
      <w:r w:rsidRPr="000248A7">
        <w:rPr>
          <w:rFonts w:ascii="Calibri" w:hAnsi="Calibri"/>
          <w:b/>
          <w:bCs/>
          <w:i/>
          <w:iCs/>
          <w:noProof/>
          <w:lang w:val="fr-FR"/>
        </w:rPr>
        <w:t xml:space="preserve"> </w:t>
      </w:r>
      <w:r w:rsidRPr="000248A7">
        <w:rPr>
          <w:rFonts w:ascii="Calibri" w:eastAsia="Calibri" w:hAnsi="Calibri"/>
          <w:bCs/>
          <w:i/>
          <w:iCs/>
          <w:noProof/>
          <w:color w:val="C00000"/>
          <w:sz w:val="20"/>
          <w:szCs w:val="22"/>
          <w:lang w:val="fr-FR"/>
        </w:rPr>
        <w:t xml:space="preserve"> </w:t>
      </w:r>
    </w:p>
    <w:p w14:paraId="0F1D4181" w14:textId="3384192B" w:rsidR="004B1889" w:rsidRPr="004B1889" w:rsidRDefault="004B1889" w:rsidP="00250E64">
      <w:pPr>
        <w:ind w:left="851"/>
        <w:jc w:val="both"/>
        <w:rPr>
          <w:rFonts w:ascii="Calibri" w:eastAsia="Calibri" w:hAnsi="Calibri"/>
          <w:bCs/>
          <w:i/>
          <w:iCs/>
          <w:noProof/>
          <w:color w:val="C00000"/>
          <w:sz w:val="18"/>
          <w:szCs w:val="22"/>
          <w:lang w:val="fr-FR"/>
        </w:rPr>
      </w:pPr>
      <w:r w:rsidRPr="0043326B">
        <w:rPr>
          <w:rFonts w:ascii="Barlow" w:eastAsia="Calibri" w:hAnsi="Barlow" w:cs="Calibri"/>
          <w:noProof/>
          <w:color w:val="0E2841" w:themeColor="text2"/>
          <w:sz w:val="18"/>
          <w:szCs w:val="18"/>
          <w:lang w:val="fr-FR" w:eastAsia="en-US"/>
        </w:rPr>
        <w:t xml:space="preserve">Compte tenu des caractéristiques du produit, </w:t>
      </w:r>
      <w:r w:rsidRPr="004B1889">
        <w:rPr>
          <w:rFonts w:ascii="Barlow" w:eastAsia="Calibri" w:hAnsi="Barlow" w:cs="Calibri"/>
          <w:noProof/>
          <w:color w:val="FF6054" w:themeColor="accent6"/>
          <w:sz w:val="18"/>
          <w:szCs w:val="18"/>
          <w:lang w:val="fr-FR" w:eastAsia="en-US"/>
        </w:rPr>
        <w:t>cette question est de portée limitée.</w:t>
      </w:r>
    </w:p>
    <w:p w14:paraId="0E1ECA52" w14:textId="7E8533DB" w:rsidR="00864BF4" w:rsidRPr="004B1889" w:rsidRDefault="00864BF4" w:rsidP="0026710B">
      <w:pPr>
        <w:rPr>
          <w:rFonts w:ascii="Calibri" w:hAnsi="Calibri"/>
          <w:b/>
          <w:bCs/>
          <w:i/>
          <w:iCs/>
          <w:noProof/>
          <w:lang w:val="fr-FR"/>
        </w:rPr>
      </w:pPr>
    </w:p>
    <w:p w14:paraId="31C973F7" w14:textId="1396E635" w:rsidR="004B1889" w:rsidRDefault="004B1889" w:rsidP="00751B87">
      <w:pPr>
        <w:ind w:left="426"/>
        <w:jc w:val="both"/>
        <w:rPr>
          <w:rFonts w:ascii="Barlow" w:eastAsia="Calibri" w:hAnsi="Barlow"/>
          <w:b/>
          <w:bCs/>
          <w:noProof/>
          <w:szCs w:val="22"/>
          <w:lang w:val="fr-FR"/>
        </w:rPr>
      </w:pPr>
      <w:r w:rsidRPr="00CE5038">
        <w:rPr>
          <w:rFonts w:ascii="Calibri" w:eastAsia="Calibri" w:hAnsi="Calibri"/>
          <w:noProof/>
          <w:szCs w:val="24"/>
        </w:rPr>
        <mc:AlternateContent>
          <mc:Choice Requires="wps">
            <w:drawing>
              <wp:anchor distT="0" distB="0" distL="114300" distR="114300" simplePos="0" relativeHeight="251838464" behindDoc="0" locked="0" layoutInCell="1" allowOverlap="1" wp14:anchorId="23B75294" wp14:editId="0B3B10E2">
                <wp:simplePos x="0" y="0"/>
                <wp:positionH relativeFrom="page">
                  <wp:align>left</wp:align>
                </wp:positionH>
                <wp:positionV relativeFrom="page">
                  <wp:posOffset>2380615</wp:posOffset>
                </wp:positionV>
                <wp:extent cx="1200150" cy="1762125"/>
                <wp:effectExtent l="0" t="0" r="0" b="9525"/>
                <wp:wrapSquare wrapText="bothSides"/>
                <wp:docPr id="271" name="Rectangle 271"/>
                <wp:cNvGraphicFramePr/>
                <a:graphic xmlns:a="http://schemas.openxmlformats.org/drawingml/2006/main">
                  <a:graphicData uri="http://schemas.microsoft.com/office/word/2010/wordprocessingShape">
                    <wps:wsp>
                      <wps:cNvSpPr/>
                      <wps:spPr>
                        <a:xfrm>
                          <a:off x="0" y="0"/>
                          <a:ext cx="1200150" cy="1762125"/>
                        </a:xfrm>
                        <a:prstGeom prst="rect">
                          <a:avLst/>
                        </a:prstGeom>
                        <a:solidFill>
                          <a:schemeClr val="accent1">
                            <a:lumMod val="10000"/>
                            <a:lumOff val="90000"/>
                          </a:schemeClr>
                        </a:solidFill>
                        <a:ln w="12700" cap="flat" cmpd="sng" algn="ctr">
                          <a:noFill/>
                          <a:prstDash val="solid"/>
                          <a:miter lim="800000"/>
                        </a:ln>
                        <a:effectLst/>
                      </wps:spPr>
                      <wps:txbx>
                        <w:txbxContent>
                          <w:p w14:paraId="0A15A2BB" w14:textId="77777777" w:rsidR="00F536A1" w:rsidRPr="009A1C01" w:rsidRDefault="00F536A1" w:rsidP="00F536A1">
                            <w:pPr>
                              <w:ind w:left="-142" w:right="-318"/>
                              <w:rPr>
                                <w:rFonts w:ascii="Barlow" w:hAnsi="Barlow" w:cstheme="minorHAnsi"/>
                                <w:bCs/>
                                <w:color w:val="000000"/>
                                <w:sz w:val="16"/>
                                <w:szCs w:val="16"/>
                                <w:lang w:val="fr-FR"/>
                              </w:rPr>
                            </w:pPr>
                            <w:r w:rsidRPr="0043326B">
                              <w:rPr>
                                <w:rFonts w:ascii="Barlow" w:hAnsi="Barlow"/>
                                <w:noProof/>
                                <w:sz w:val="16"/>
                                <w:szCs w:val="16"/>
                                <w:lang w:val="fr-FR"/>
                              </w:rPr>
                              <w:t xml:space="preserve">   </w:t>
                            </w:r>
                            <w:r w:rsidRPr="009A1C01">
                              <w:rPr>
                                <w:rFonts w:ascii="Barlow" w:hAnsi="Barlow"/>
                                <w:noProof/>
                                <w:sz w:val="16"/>
                                <w:szCs w:val="16"/>
                              </w:rPr>
                              <w:drawing>
                                <wp:inline distT="0" distB="0" distL="0" distR="0" wp14:anchorId="7B108B50" wp14:editId="44BD82C9">
                                  <wp:extent cx="277978" cy="264312"/>
                                  <wp:effectExtent l="0" t="0" r="8255" b="2540"/>
                                  <wp:docPr id="1570189888"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82736" cy="268836"/>
                                          </a:xfrm>
                                          <a:prstGeom prst="rect">
                                            <a:avLst/>
                                          </a:prstGeom>
                                        </pic:spPr>
                                      </pic:pic>
                                    </a:graphicData>
                                  </a:graphic>
                                </wp:inline>
                              </w:drawing>
                            </w:r>
                            <w:r w:rsidRPr="009A1C01">
                              <w:rPr>
                                <w:rFonts w:ascii="Barlow" w:hAnsi="Barlow"/>
                                <w:noProof/>
                                <w:sz w:val="16"/>
                                <w:szCs w:val="16"/>
                                <w:lang w:val="fr-FR"/>
                              </w:rPr>
                              <w:t xml:space="preserve"> </w:t>
                            </w:r>
                            <w:r w:rsidRPr="009A1C01">
                              <w:rPr>
                                <w:rFonts w:ascii="Barlow" w:hAnsi="Barlow" w:cstheme="minorHAnsi"/>
                                <w:noProof/>
                                <w:sz w:val="16"/>
                                <w:szCs w:val="16"/>
                                <w:lang w:val="fr-FR"/>
                              </w:rPr>
                              <w:t xml:space="preserve">renvoie à des investissements durables ayant un objectif environnemental qui </w:t>
                            </w:r>
                            <w:r w:rsidRPr="009A1C01">
                              <w:rPr>
                                <w:rFonts w:ascii="Barlow" w:hAnsi="Barlow" w:cstheme="minorHAnsi"/>
                                <w:b/>
                                <w:bCs/>
                                <w:noProof/>
                                <w:sz w:val="16"/>
                                <w:szCs w:val="16"/>
                                <w:lang w:val="fr-FR"/>
                              </w:rPr>
                              <w:t>ne tiennent pas compte des critères applicables</w:t>
                            </w:r>
                            <w:r w:rsidRPr="009A1C01">
                              <w:rPr>
                                <w:rFonts w:ascii="Barlow" w:hAnsi="Barlow" w:cstheme="minorHAnsi"/>
                                <w:noProof/>
                                <w:sz w:val="16"/>
                                <w:szCs w:val="16"/>
                                <w:lang w:val="fr-FR"/>
                              </w:rPr>
                              <w:t xml:space="preserve"> aux activités économiques durables sur le plan environnemental au titre de la taxinomie de l’UE </w:t>
                            </w:r>
                          </w:p>
                          <w:p w14:paraId="71D63C9E" w14:textId="77777777" w:rsidR="00864BF4" w:rsidRPr="00F536A1" w:rsidRDefault="00864BF4" w:rsidP="00E10927">
                            <w:pPr>
                              <w:rPr>
                                <w:color w:val="00000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5294" id="Rectangle 271" o:spid="_x0000_s1068" style="position:absolute;left:0;text-align:left;margin-left:0;margin-top:187.45pt;width:94.5pt;height:138.75pt;z-index:2518384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" fillcolor="#d6e0ff [340]" stroked="f" strokeweight="1pt">
                <v:textbox inset="4mm,1mm,7mm">
                  <w:txbxContent>
                    <w:p w14:paraId="0A15A2BB" w14:textId="77777777" w:rsidR="00F536A1" w:rsidRPr="009A1C01" w:rsidRDefault="00F536A1" w:rsidP="00F536A1">
                      <w:pPr>
                        <w:ind w:left="-142" w:right="-318"/>
                        <w:rPr>
                          <w:rFonts w:ascii="Barlow" w:hAnsi="Barlow" w:cstheme="minorHAnsi"/>
                          <w:bCs/>
                          <w:color w:val="000000"/>
                          <w:sz w:val="16"/>
                          <w:szCs w:val="16"/>
                          <w:lang w:val="fr-FR"/>
                        </w:rPr>
                      </w:pPr>
                      <w:r w:rsidRPr="0043326B">
                        <w:rPr>
                          <w:rFonts w:ascii="Barlow" w:hAnsi="Barlow"/>
                          <w:noProof/>
                          <w:sz w:val="16"/>
                          <w:szCs w:val="16"/>
                          <w:lang w:val="fr-FR"/>
                        </w:rPr>
                        <w:t xml:space="preserve">   </w:t>
                      </w:r>
                      <w:r w:rsidRPr="009A1C01">
                        <w:rPr>
                          <w:rFonts w:ascii="Barlow" w:hAnsi="Barlow"/>
                          <w:noProof/>
                          <w:sz w:val="16"/>
                          <w:szCs w:val="16"/>
                        </w:rPr>
                        <w:drawing>
                          <wp:inline distT="0" distB="0" distL="0" distR="0" wp14:anchorId="7B108B50" wp14:editId="44BD82C9">
                            <wp:extent cx="277978" cy="264312"/>
                            <wp:effectExtent l="0" t="0" r="8255" b="2540"/>
                            <wp:docPr id="1570189888"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282736" cy="268836"/>
                                    </a:xfrm>
                                    <a:prstGeom prst="rect">
                                      <a:avLst/>
                                    </a:prstGeom>
                                  </pic:spPr>
                                </pic:pic>
                              </a:graphicData>
                            </a:graphic>
                          </wp:inline>
                        </w:drawing>
                      </w:r>
                      <w:r w:rsidRPr="009A1C01">
                        <w:rPr>
                          <w:rFonts w:ascii="Barlow" w:hAnsi="Barlow"/>
                          <w:noProof/>
                          <w:sz w:val="16"/>
                          <w:szCs w:val="16"/>
                          <w:lang w:val="fr-FR"/>
                        </w:rPr>
                        <w:t xml:space="preserve"> </w:t>
                      </w:r>
                      <w:r w:rsidRPr="009A1C01">
                        <w:rPr>
                          <w:rFonts w:ascii="Barlow" w:hAnsi="Barlow" w:cstheme="minorHAnsi"/>
                          <w:noProof/>
                          <w:sz w:val="16"/>
                          <w:szCs w:val="16"/>
                          <w:lang w:val="fr-FR"/>
                        </w:rPr>
                        <w:t xml:space="preserve">renvoie à des investissements durables ayant un objectif environnemental qui </w:t>
                      </w:r>
                      <w:r w:rsidRPr="009A1C01">
                        <w:rPr>
                          <w:rFonts w:ascii="Barlow" w:hAnsi="Barlow" w:cstheme="minorHAnsi"/>
                          <w:b/>
                          <w:bCs/>
                          <w:noProof/>
                          <w:sz w:val="16"/>
                          <w:szCs w:val="16"/>
                          <w:lang w:val="fr-FR"/>
                        </w:rPr>
                        <w:t>ne tiennent pas compte des critères applicables</w:t>
                      </w:r>
                      <w:r w:rsidRPr="009A1C01">
                        <w:rPr>
                          <w:rFonts w:ascii="Barlow" w:hAnsi="Barlow" w:cstheme="minorHAnsi"/>
                          <w:noProof/>
                          <w:sz w:val="16"/>
                          <w:szCs w:val="16"/>
                          <w:lang w:val="fr-FR"/>
                        </w:rPr>
                        <w:t xml:space="preserve"> aux activités économiques durables sur le plan environnemental au titre de la taxinomie de l’UE </w:t>
                      </w:r>
                    </w:p>
                    <w:p w14:paraId="71D63C9E" w14:textId="77777777" w:rsidR="00864BF4" w:rsidRPr="00F536A1" w:rsidRDefault="00864BF4" w:rsidP="00E10927">
                      <w:pPr>
                        <w:rPr>
                          <w:color w:val="000000"/>
                          <w:lang w:val="fr-FR"/>
                        </w:rPr>
                      </w:pPr>
                    </w:p>
                  </w:txbxContent>
                </v:textbox>
                <w10:wrap type="square" anchorx="page" anchory="page"/>
              </v:rect>
            </w:pict>
          </mc:Fallback>
        </mc:AlternateContent>
      </w:r>
      <w:r w:rsidR="00864BF4" w:rsidRPr="00490497">
        <w:rPr>
          <w:rFonts w:ascii="Barlow" w:eastAsia="Calibri" w:hAnsi="Barlow"/>
          <w:b/>
          <w:bCs/>
          <w:noProof/>
          <w:szCs w:val="22"/>
          <w:lang w:val="fr-FR"/>
        </w:rPr>
        <w:drawing>
          <wp:anchor distT="0" distB="0" distL="114300" distR="114300" simplePos="0" relativeHeight="251820032" behindDoc="0" locked="0" layoutInCell="1" allowOverlap="1" wp14:anchorId="75903E65" wp14:editId="39B6AB24">
            <wp:simplePos x="0" y="0"/>
            <wp:positionH relativeFrom="leftMargin">
              <wp:posOffset>1512847</wp:posOffset>
            </wp:positionH>
            <wp:positionV relativeFrom="paragraph">
              <wp:posOffset>8890</wp:posOffset>
            </wp:positionV>
            <wp:extent cx="359410" cy="359410"/>
            <wp:effectExtent l="0" t="0" r="2540" b="2540"/>
            <wp:wrapSquare wrapText="bothSides"/>
            <wp:docPr id="264"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0248A7" w:rsidRPr="00490497">
        <w:rPr>
          <w:rFonts w:ascii="Barlow" w:eastAsia="Calibri" w:hAnsi="Barlow"/>
          <w:b/>
          <w:bCs/>
          <w:noProof/>
          <w:szCs w:val="22"/>
          <w:lang w:val="fr-FR"/>
        </w:rPr>
        <w:t xml:space="preserve">Quelle a été la part d’investissements durables avec un objectif environnemental non alignés avec la taxinomie de l’UE </w:t>
      </w:r>
      <w:r w:rsidR="00864BF4" w:rsidRPr="00490497">
        <w:rPr>
          <w:rFonts w:ascii="Barlow" w:eastAsia="Calibri" w:hAnsi="Barlow"/>
          <w:b/>
          <w:bCs/>
          <w:noProof/>
          <w:szCs w:val="22"/>
          <w:lang w:val="fr-FR"/>
        </w:rPr>
        <w:t>?</w:t>
      </w:r>
    </w:p>
    <w:p w14:paraId="4E445BAB" w14:textId="10DBF8B9" w:rsidR="00864BF4" w:rsidRPr="00BC6F5B" w:rsidRDefault="00864BF4" w:rsidP="00BC6F5B">
      <w:pPr>
        <w:ind w:left="567"/>
        <w:jc w:val="both"/>
        <w:rPr>
          <w:rFonts w:ascii="Barlow" w:eastAsia="Calibri" w:hAnsi="Barlow" w:cs="Calibri"/>
          <w:noProof/>
          <w:color w:val="0E2841" w:themeColor="text2"/>
          <w:sz w:val="18"/>
          <w:szCs w:val="18"/>
          <w:lang w:val="fr-FR" w:eastAsia="en-US"/>
        </w:rPr>
      </w:pPr>
      <w:r w:rsidRPr="00BC6F5B">
        <w:rPr>
          <w:rFonts w:ascii="Barlow" w:eastAsia="Calibri" w:hAnsi="Barlow" w:cs="Calibri"/>
          <w:noProof/>
          <w:color w:val="0E2841" w:themeColor="text2"/>
          <w:sz w:val="18"/>
          <w:szCs w:val="18"/>
          <w:lang w:val="fr-FR" w:eastAsia="en-US"/>
        </w:rPr>
        <w:t xml:space="preserve"> </w:t>
      </w:r>
      <w:r w:rsidR="00BC6F5B" w:rsidRPr="00BC6F5B">
        <w:rPr>
          <w:rFonts w:ascii="Barlow" w:eastAsia="Calibri" w:hAnsi="Barlow" w:cs="Calibri"/>
          <w:noProof/>
          <w:color w:val="0E2841" w:themeColor="text2"/>
          <w:sz w:val="18"/>
          <w:szCs w:val="18"/>
          <w:lang w:val="fr-FR" w:eastAsia="en-US"/>
        </w:rPr>
        <w:t>Comme mentionné dans les graphiques page 10, 3.37% au 31/12 2024</w:t>
      </w:r>
      <w:r w:rsidR="00BC6F5B">
        <w:rPr>
          <w:rFonts w:ascii="Barlow" w:eastAsia="Calibri" w:hAnsi="Barlow" w:cs="Calibri"/>
          <w:noProof/>
          <w:color w:val="0E2841" w:themeColor="text2"/>
          <w:sz w:val="18"/>
          <w:szCs w:val="18"/>
          <w:lang w:val="fr-FR" w:eastAsia="en-US"/>
        </w:rPr>
        <w:t>, sachant que, compte tenu des caractéristiques du produit,</w:t>
      </w:r>
      <w:r w:rsidR="00BC6F5B" w:rsidRPr="00BC6F5B">
        <w:rPr>
          <w:rFonts w:ascii="Barlow" w:eastAsia="Calibri" w:hAnsi="Barlow" w:cs="Calibri"/>
          <w:noProof/>
          <w:color w:val="0E2841" w:themeColor="text2"/>
          <w:sz w:val="18"/>
          <w:szCs w:val="18"/>
          <w:lang w:val="fr-FR" w:eastAsia="en-US"/>
        </w:rPr>
        <w:t xml:space="preserve"> </w:t>
      </w:r>
      <w:r w:rsidR="00BC6F5B">
        <w:rPr>
          <w:rFonts w:ascii="Barlow" w:eastAsia="Calibri" w:hAnsi="Barlow" w:cs="Calibri"/>
          <w:noProof/>
          <w:color w:val="0E2841" w:themeColor="text2"/>
          <w:sz w:val="18"/>
          <w:szCs w:val="18"/>
          <w:lang w:val="fr-FR" w:eastAsia="en-US"/>
        </w:rPr>
        <w:t>c</w:t>
      </w:r>
      <w:r w:rsidR="00BC6F5B" w:rsidRPr="00BC6F5B">
        <w:rPr>
          <w:rFonts w:ascii="Barlow" w:eastAsia="Calibri" w:hAnsi="Barlow" w:cs="Calibri"/>
          <w:noProof/>
          <w:color w:val="0E2841" w:themeColor="text2"/>
          <w:sz w:val="18"/>
          <w:szCs w:val="18"/>
          <w:lang w:val="fr-FR" w:eastAsia="en-US"/>
        </w:rPr>
        <w:t xml:space="preserve">e point ne fait pas l’objet d’un suivi continu. </w:t>
      </w:r>
    </w:p>
    <w:p w14:paraId="2F7D8B95" w14:textId="77777777" w:rsidR="00864BF4" w:rsidRPr="004B1889" w:rsidRDefault="00864BF4" w:rsidP="0026710B">
      <w:pPr>
        <w:spacing w:after="0"/>
        <w:ind w:firstLine="720"/>
        <w:jc w:val="both"/>
        <w:rPr>
          <w:rFonts w:ascii="Calibri" w:eastAsia="Calibri" w:hAnsi="Calibri"/>
          <w:bCs/>
          <w:i/>
          <w:iCs/>
          <w:noProof/>
          <w:color w:val="C00000"/>
          <w:sz w:val="18"/>
          <w:lang w:val="fr-FR" w:eastAsia="en-US"/>
        </w:rPr>
      </w:pPr>
      <w:r w:rsidRPr="00CE5038">
        <w:rPr>
          <w:noProof/>
        </w:rPr>
        <w:drawing>
          <wp:anchor distT="0" distB="0" distL="114300" distR="114300" simplePos="0" relativeHeight="251821056" behindDoc="0" locked="0" layoutInCell="1" allowOverlap="1" wp14:anchorId="2FD0670F" wp14:editId="690E8243">
            <wp:simplePos x="0" y="0"/>
            <wp:positionH relativeFrom="column">
              <wp:posOffset>-198755</wp:posOffset>
            </wp:positionH>
            <wp:positionV relativeFrom="paragraph">
              <wp:posOffset>173430</wp:posOffset>
            </wp:positionV>
            <wp:extent cx="360000" cy="360000"/>
            <wp:effectExtent l="0" t="0" r="2540" b="254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5EAD2E32" w14:textId="740367CB" w:rsidR="00864BF4" w:rsidRDefault="000248A7" w:rsidP="004B1889">
      <w:pPr>
        <w:spacing w:after="0"/>
        <w:ind w:left="426"/>
        <w:jc w:val="both"/>
        <w:rPr>
          <w:rFonts w:ascii="Calibri" w:hAnsi="Calibri"/>
          <w:bCs/>
          <w:i/>
          <w:iCs/>
          <w:noProof/>
          <w:color w:val="C00000"/>
          <w:sz w:val="18"/>
          <w:szCs w:val="18"/>
          <w:lang w:val="fr-FR"/>
        </w:rPr>
      </w:pPr>
      <w:r w:rsidRPr="00490497">
        <w:rPr>
          <w:rFonts w:ascii="Barlow" w:eastAsia="Calibri" w:hAnsi="Barlow"/>
          <w:b/>
          <w:bCs/>
          <w:noProof/>
          <w:szCs w:val="22"/>
          <w:lang w:val="fr-FR"/>
        </w:rPr>
        <w:t>Quelle a été la part d’investissements socialement durables ?</w:t>
      </w:r>
      <w:r w:rsidR="00490497" w:rsidRPr="00490497">
        <w:rPr>
          <w:rFonts w:ascii="Calibri" w:hAnsi="Calibri"/>
          <w:bCs/>
          <w:i/>
          <w:iCs/>
          <w:noProof/>
          <w:color w:val="C00000"/>
          <w:sz w:val="18"/>
          <w:szCs w:val="18"/>
          <w:lang w:val="fr-FR"/>
        </w:rPr>
        <w:t xml:space="preserve"> </w:t>
      </w:r>
    </w:p>
    <w:p w14:paraId="1525CD59" w14:textId="77777777" w:rsidR="004B1889" w:rsidRDefault="004B1889" w:rsidP="004B1889">
      <w:pPr>
        <w:spacing w:after="0"/>
        <w:ind w:left="426"/>
        <w:jc w:val="both"/>
        <w:rPr>
          <w:rFonts w:ascii="Calibri" w:hAnsi="Calibri"/>
          <w:bCs/>
          <w:i/>
          <w:iCs/>
          <w:noProof/>
          <w:color w:val="C00000"/>
          <w:sz w:val="18"/>
          <w:szCs w:val="18"/>
          <w:lang w:val="fr-FR"/>
        </w:rPr>
      </w:pPr>
    </w:p>
    <w:p w14:paraId="46267A92" w14:textId="0DD3E72D" w:rsidR="004B1889" w:rsidRPr="004B1889" w:rsidRDefault="004B1889" w:rsidP="00BC6F5B">
      <w:pPr>
        <w:spacing w:after="0"/>
        <w:ind w:left="567"/>
        <w:jc w:val="both"/>
        <w:rPr>
          <w:rFonts w:ascii="Barlow" w:eastAsia="Calibri" w:hAnsi="Barlow" w:cs="Calibri"/>
          <w:noProof/>
          <w:color w:val="0E2841" w:themeColor="text2"/>
          <w:sz w:val="18"/>
          <w:szCs w:val="18"/>
          <w:lang w:val="fr-FR" w:eastAsia="en-US"/>
        </w:rPr>
      </w:pPr>
      <w:r w:rsidRPr="004B1889">
        <w:rPr>
          <w:rFonts w:ascii="Barlow" w:eastAsia="Calibri" w:hAnsi="Barlow" w:cs="Calibri"/>
          <w:noProof/>
          <w:color w:val="0E2841" w:themeColor="text2"/>
          <w:sz w:val="18"/>
          <w:szCs w:val="18"/>
          <w:lang w:val="fr-FR" w:eastAsia="en-US"/>
        </w:rPr>
        <w:t xml:space="preserve">Le fonds n’a investi dans aucune souche classifiée comme socialement durable. </w:t>
      </w:r>
    </w:p>
    <w:p w14:paraId="5DC6C313" w14:textId="77777777" w:rsidR="004B1889" w:rsidRPr="004B1889" w:rsidRDefault="004B1889" w:rsidP="004B1889">
      <w:pPr>
        <w:spacing w:after="0"/>
        <w:ind w:left="426"/>
        <w:jc w:val="both"/>
        <w:rPr>
          <w:rFonts w:ascii="Calibri" w:hAnsi="Calibri"/>
          <w:bCs/>
          <w:i/>
          <w:iCs/>
          <w:noProof/>
          <w:color w:val="C00000"/>
          <w:sz w:val="18"/>
          <w:szCs w:val="18"/>
          <w:lang w:val="fr-FR"/>
        </w:rPr>
      </w:pPr>
    </w:p>
    <w:p w14:paraId="2445C20C" w14:textId="77777777" w:rsidR="004B1889" w:rsidRPr="004B1889" w:rsidRDefault="004B1889" w:rsidP="004B1889">
      <w:pPr>
        <w:spacing w:after="0"/>
        <w:ind w:left="426"/>
        <w:jc w:val="both"/>
        <w:rPr>
          <w:rFonts w:ascii="Calibri" w:eastAsia="Calibri" w:hAnsi="Calibri"/>
          <w:noProof/>
          <w:szCs w:val="22"/>
          <w:lang w:val="fr-FR" w:eastAsia="en-US"/>
        </w:rPr>
      </w:pPr>
    </w:p>
    <w:p w14:paraId="34D20F81" w14:textId="77777777" w:rsidR="00864BF4" w:rsidRPr="004B1889" w:rsidRDefault="00864BF4" w:rsidP="0026710B">
      <w:pPr>
        <w:spacing w:after="160" w:line="259" w:lineRule="auto"/>
        <w:jc w:val="both"/>
        <w:rPr>
          <w:rFonts w:ascii="Calibri" w:eastAsia="Calibri" w:hAnsi="Calibri"/>
          <w:noProof/>
          <w:szCs w:val="22"/>
          <w:lang w:val="fr-FR" w:eastAsia="en-US"/>
        </w:rPr>
      </w:pPr>
      <w:r w:rsidRPr="00CE5038">
        <w:rPr>
          <w:b/>
          <w:noProof/>
          <w:sz w:val="24"/>
        </w:rPr>
        <w:drawing>
          <wp:anchor distT="0" distB="0" distL="114300" distR="114300" simplePos="0" relativeHeight="251822080" behindDoc="0" locked="0" layoutInCell="1" allowOverlap="1" wp14:anchorId="6CA8400B" wp14:editId="0DADE1EE">
            <wp:simplePos x="0" y="0"/>
            <wp:positionH relativeFrom="column">
              <wp:posOffset>-197032</wp:posOffset>
            </wp:positionH>
            <wp:positionV relativeFrom="paragraph">
              <wp:posOffset>326591</wp:posOffset>
            </wp:positionV>
            <wp:extent cx="359693" cy="359693"/>
            <wp:effectExtent l="0" t="0" r="2540" b="2540"/>
            <wp:wrapNone/>
            <wp:docPr id="81" name="Graphic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359693" cy="359693"/>
                    </a:xfrm>
                    <a:prstGeom prst="rect">
                      <a:avLst/>
                    </a:prstGeom>
                  </pic:spPr>
                </pic:pic>
              </a:graphicData>
            </a:graphic>
            <wp14:sizeRelH relativeFrom="margin">
              <wp14:pctWidth>0</wp14:pctWidth>
            </wp14:sizeRelH>
            <wp14:sizeRelV relativeFrom="margin">
              <wp14:pctHeight>0</wp14:pctHeight>
            </wp14:sizeRelV>
          </wp:anchor>
        </w:drawing>
      </w:r>
    </w:p>
    <w:p w14:paraId="79A98B72" w14:textId="22AF37D7" w:rsidR="00864BF4" w:rsidRPr="00490497" w:rsidRDefault="000248A7" w:rsidP="00751B87">
      <w:pPr>
        <w:spacing w:after="160" w:line="259" w:lineRule="auto"/>
        <w:ind w:left="426"/>
        <w:jc w:val="both"/>
        <w:rPr>
          <w:rFonts w:ascii="Barlow" w:eastAsia="Calibri" w:hAnsi="Barlow"/>
          <w:b/>
          <w:bCs/>
          <w:noProof/>
          <w:szCs w:val="22"/>
          <w:lang w:val="fr-FR"/>
        </w:rPr>
      </w:pPr>
      <w:r w:rsidRPr="00490497">
        <w:rPr>
          <w:rFonts w:ascii="Barlow" w:eastAsia="Calibri" w:hAnsi="Barlow"/>
          <w:b/>
          <w:bCs/>
          <w:noProof/>
          <w:szCs w:val="22"/>
          <w:lang w:val="fr-FR"/>
        </w:rPr>
        <w:t xml:space="preserve">Quels investissements ont été inclus sous “Autres”, quels étaient leurs objectifs et étaient-ils assortis de garanties minimales sur le plan environnemental ou social ? </w:t>
      </w:r>
    </w:p>
    <w:p w14:paraId="52018DC0" w14:textId="75A16388" w:rsidR="00864BF4" w:rsidRPr="000248A7" w:rsidRDefault="004B1889" w:rsidP="00BC6F5B">
      <w:pPr>
        <w:spacing w:after="160" w:line="259" w:lineRule="auto"/>
        <w:ind w:left="426"/>
        <w:jc w:val="both"/>
        <w:rPr>
          <w:rFonts w:ascii="Calibri" w:eastAsia="Calibri" w:hAnsi="Calibri"/>
          <w:b/>
          <w:bCs/>
          <w:noProof/>
          <w:sz w:val="24"/>
          <w:lang w:val="fr-FR"/>
        </w:rPr>
      </w:pPr>
      <w:r w:rsidRPr="0043326B">
        <w:rPr>
          <w:rFonts w:ascii="Barlow" w:eastAsia="Calibri" w:hAnsi="Barlow" w:cs="Calibri"/>
          <w:noProof/>
          <w:color w:val="0E2841" w:themeColor="text2"/>
          <w:sz w:val="18"/>
          <w:szCs w:val="18"/>
          <w:lang w:val="fr-FR" w:eastAsia="en-US"/>
        </w:rPr>
        <w:t>Compte tenu des caractéristiques du produit</w:t>
      </w:r>
      <w:r>
        <w:rPr>
          <w:rFonts w:ascii="Barlow" w:eastAsia="Calibri" w:hAnsi="Barlow" w:cs="Calibri"/>
          <w:noProof/>
          <w:color w:val="0E2841" w:themeColor="text2"/>
          <w:sz w:val="18"/>
          <w:szCs w:val="18"/>
          <w:lang w:val="fr-FR" w:eastAsia="en-US"/>
        </w:rPr>
        <w:t xml:space="preserve">, les investissements dans des obligations durables n’ont pas été réalisé sur la base de critères directement liés à leur impact ESG, mais sur la base de leur valeur relative par rapport à d’autres investissements comparables. Cette question ne saurait en conséquence avoir de réponse précise. </w:t>
      </w:r>
    </w:p>
    <w:p w14:paraId="20A7D7D8" w14:textId="4D8A4A98" w:rsidR="00864BF4" w:rsidRPr="000248A7" w:rsidDel="00DC5280" w:rsidRDefault="00864BF4" w:rsidP="0026710B">
      <w:pPr>
        <w:spacing w:after="160" w:line="259" w:lineRule="auto"/>
        <w:ind w:left="851"/>
        <w:jc w:val="both"/>
        <w:rPr>
          <w:rFonts w:ascii="Calibri" w:eastAsia="Calibri" w:hAnsi="Calibri"/>
          <w:b/>
          <w:bCs/>
          <w:noProof/>
          <w:sz w:val="24"/>
          <w:lang w:val="fr-FR"/>
        </w:rPr>
      </w:pPr>
      <w:r w:rsidRPr="00CE5038">
        <w:rPr>
          <w:noProof/>
        </w:rPr>
        <w:drawing>
          <wp:anchor distT="0" distB="0" distL="114300" distR="114300" simplePos="0" relativeHeight="251823104" behindDoc="0" locked="0" layoutInCell="1" allowOverlap="1" wp14:anchorId="62C12BB8" wp14:editId="70F18A0F">
            <wp:simplePos x="0" y="0"/>
            <wp:positionH relativeFrom="page">
              <wp:posOffset>10274</wp:posOffset>
            </wp:positionH>
            <wp:positionV relativeFrom="paragraph">
              <wp:posOffset>199654</wp:posOffset>
            </wp:positionV>
            <wp:extent cx="1733550" cy="600075"/>
            <wp:effectExtent l="0" t="0" r="0" b="9525"/>
            <wp:wrapSquare wrapText="bothSides"/>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733550" cy="600075"/>
                    </a:xfrm>
                    <a:prstGeom prst="rect">
                      <a:avLst/>
                    </a:prstGeom>
                  </pic:spPr>
                </pic:pic>
              </a:graphicData>
            </a:graphic>
          </wp:anchor>
        </w:drawing>
      </w:r>
    </w:p>
    <w:p w14:paraId="62102BD2" w14:textId="3F076193" w:rsidR="00864BF4" w:rsidRDefault="000248A7" w:rsidP="0026710B">
      <w:pPr>
        <w:spacing w:after="160" w:line="259" w:lineRule="auto"/>
        <w:ind w:left="284"/>
        <w:jc w:val="both"/>
        <w:rPr>
          <w:rFonts w:ascii="Calibri" w:eastAsia="Calibri" w:hAnsi="Calibri"/>
          <w:b/>
          <w:bCs/>
          <w:noProof/>
          <w:sz w:val="24"/>
          <w:lang w:val="fr-FR"/>
        </w:rPr>
      </w:pPr>
      <w:r w:rsidRPr="00F4355C">
        <w:rPr>
          <w:rFonts w:ascii="Barlow" w:eastAsia="Calibri" w:hAnsi="Barlow"/>
          <w:b/>
          <w:bCs/>
          <w:noProof/>
          <w:szCs w:val="22"/>
          <w:lang w:val="fr-FR"/>
        </w:rPr>
        <w:t xml:space="preserve">Quelles actions ont été entreprises afin d’atteindre les caractéristiques environnementales et/ou sociales promues par le produit pendant la période de référence </w:t>
      </w:r>
      <w:r w:rsidR="00864BF4" w:rsidRPr="00F4355C" w:rsidDel="00DC5280">
        <w:rPr>
          <w:rFonts w:ascii="Barlow" w:eastAsia="Calibri" w:hAnsi="Barlow"/>
          <w:b/>
          <w:bCs/>
          <w:noProof/>
          <w:szCs w:val="22"/>
          <w:lang w:val="fr-FR"/>
        </w:rPr>
        <w:t>?</w:t>
      </w:r>
    </w:p>
    <w:p w14:paraId="216DF387" w14:textId="2B4293E1" w:rsidR="00864BF4" w:rsidRPr="00BC6F5B" w:rsidRDefault="00BC6F5B" w:rsidP="00BC6F5B">
      <w:pPr>
        <w:spacing w:after="160" w:line="259" w:lineRule="auto"/>
        <w:ind w:left="284"/>
        <w:jc w:val="both"/>
        <w:rPr>
          <w:rFonts w:ascii="Barlow" w:eastAsia="Calibri" w:hAnsi="Barlow" w:cs="Calibri"/>
          <w:noProof/>
          <w:color w:val="0E2841" w:themeColor="text2"/>
          <w:sz w:val="18"/>
          <w:szCs w:val="18"/>
          <w:lang w:val="fr-FR" w:eastAsia="en-US"/>
        </w:rPr>
      </w:pPr>
      <w:r w:rsidRPr="00BC6F5B">
        <w:rPr>
          <w:rFonts w:ascii="Barlow" w:eastAsia="Calibri" w:hAnsi="Barlow" w:cs="Calibri"/>
          <w:noProof/>
          <w:color w:val="0E2841" w:themeColor="text2"/>
          <w:sz w:val="18"/>
          <w:szCs w:val="18"/>
          <w:lang w:val="fr-FR" w:eastAsia="en-US"/>
        </w:rPr>
        <w:t xml:space="preserve">OCTO AM étant un investisseur exclusivement obligataire, le dialogue qu’il entretient avec les bénéficaires (potentiels) de ces investissements a une portée bien plus limitée que celle des investisseurs actions. </w:t>
      </w:r>
      <w:r>
        <w:rPr>
          <w:rFonts w:ascii="Barlow" w:eastAsia="Calibri" w:hAnsi="Barlow" w:cs="Calibri"/>
          <w:noProof/>
          <w:color w:val="0E2841" w:themeColor="text2"/>
          <w:sz w:val="18"/>
          <w:szCs w:val="18"/>
          <w:lang w:val="fr-FR" w:eastAsia="en-US"/>
        </w:rPr>
        <w:t xml:space="preserve">Le strict respect des contraintes fixées dans le cadre de sa stratégie de gestion constitue non seulement le meilleur, mais le seul moyen de permettre à ce produit d’atteindre les caractéristiques qu’il promeut. </w:t>
      </w:r>
    </w:p>
    <w:p w14:paraId="12244C86" w14:textId="7CEDC06D" w:rsidR="00864BF4" w:rsidRPr="00BC6F5B" w:rsidRDefault="00864BF4" w:rsidP="0026710B">
      <w:pPr>
        <w:spacing w:after="160" w:line="259" w:lineRule="auto"/>
        <w:ind w:left="1418"/>
        <w:jc w:val="both"/>
        <w:rPr>
          <w:rFonts w:ascii="Calibri" w:eastAsia="Calibri" w:hAnsi="Calibri"/>
          <w:noProof/>
          <w:szCs w:val="22"/>
          <w:lang w:val="fr-FR" w:eastAsia="en-US"/>
        </w:rPr>
      </w:pPr>
      <w:r w:rsidRPr="00CE5038">
        <w:rPr>
          <w:rFonts w:ascii="Calibri" w:hAnsi="Calibri"/>
          <w:noProof/>
          <w:szCs w:val="24"/>
        </w:rPr>
        <w:drawing>
          <wp:anchor distT="0" distB="0" distL="114300" distR="114300" simplePos="0" relativeHeight="251805696" behindDoc="0" locked="0" layoutInCell="1" allowOverlap="1" wp14:anchorId="37028AD2" wp14:editId="2CC34C76">
            <wp:simplePos x="0" y="0"/>
            <wp:positionH relativeFrom="page">
              <wp:posOffset>14400</wp:posOffset>
            </wp:positionH>
            <wp:positionV relativeFrom="paragraph">
              <wp:posOffset>227125</wp:posOffset>
            </wp:positionV>
            <wp:extent cx="1704975" cy="600075"/>
            <wp:effectExtent l="0" t="0" r="9525" b="9525"/>
            <wp:wrapSquare wrapText="bothSides"/>
            <wp:docPr id="266"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96DAC541-7B7A-43D3-8B79-37D633B846F1}">
                          <asvg:svgBlip xmlns:asvg="http://schemas.microsoft.com/office/drawing/2016/SVG/main" r:embed="rId43"/>
                        </a:ext>
                      </a:extLst>
                    </a:blip>
                    <a:stretch>
                      <a:fillRect/>
                    </a:stretch>
                  </pic:blipFill>
                  <pic:spPr>
                    <a:xfrm>
                      <a:off x="0" y="0"/>
                      <a:ext cx="1704975" cy="600075"/>
                    </a:xfrm>
                    <a:prstGeom prst="rect">
                      <a:avLst/>
                    </a:prstGeom>
                  </pic:spPr>
                </pic:pic>
              </a:graphicData>
            </a:graphic>
          </wp:anchor>
        </w:drawing>
      </w:r>
    </w:p>
    <w:p w14:paraId="1598794A" w14:textId="342FE566" w:rsidR="00864BF4" w:rsidRPr="00751B87" w:rsidRDefault="00BC6F5B" w:rsidP="00751B87">
      <w:pPr>
        <w:tabs>
          <w:tab w:val="left" w:pos="284"/>
        </w:tabs>
        <w:spacing w:after="160" w:line="259" w:lineRule="auto"/>
        <w:ind w:left="284" w:hanging="1134"/>
        <w:jc w:val="both"/>
        <w:rPr>
          <w:rFonts w:ascii="Calibri" w:eastAsia="Calibri" w:hAnsi="Calibri"/>
          <w:bCs/>
          <w:i/>
          <w:noProof/>
          <w:color w:val="C00000"/>
          <w:sz w:val="20"/>
          <w:szCs w:val="18"/>
          <w:lang w:eastAsia="en-US"/>
        </w:rPr>
      </w:pPr>
      <w:r w:rsidRPr="00F4355C">
        <w:rPr>
          <w:rFonts w:ascii="Barlow" w:eastAsia="Calibri" w:hAnsi="Barlow"/>
          <w:b/>
          <w:bCs/>
          <w:noProof/>
          <w:szCs w:val="22"/>
          <w:lang w:val="fr-FR"/>
        </w:rPr>
        <mc:AlternateContent>
          <mc:Choice Requires="wps">
            <w:drawing>
              <wp:anchor distT="0" distB="0" distL="114300" distR="114300" simplePos="0" relativeHeight="251839488" behindDoc="0" locked="0" layoutInCell="1" allowOverlap="1" wp14:anchorId="148E4F4B" wp14:editId="62DB569E">
                <wp:simplePos x="0" y="0"/>
                <wp:positionH relativeFrom="page">
                  <wp:align>left</wp:align>
                </wp:positionH>
                <wp:positionV relativeFrom="margin">
                  <wp:posOffset>7210425</wp:posOffset>
                </wp:positionV>
                <wp:extent cx="1114425" cy="1743075"/>
                <wp:effectExtent l="0" t="0" r="9525" b="9525"/>
                <wp:wrapSquare wrapText="bothSides"/>
                <wp:docPr id="276" name="Rectangle 276"/>
                <wp:cNvGraphicFramePr/>
                <a:graphic xmlns:a="http://schemas.openxmlformats.org/drawingml/2006/main">
                  <a:graphicData uri="http://schemas.microsoft.com/office/word/2010/wordprocessingShape">
                    <wps:wsp>
                      <wps:cNvSpPr/>
                      <wps:spPr>
                        <a:xfrm>
                          <a:off x="0" y="0"/>
                          <a:ext cx="1114425" cy="1743075"/>
                        </a:xfrm>
                        <a:prstGeom prst="rect">
                          <a:avLst/>
                        </a:prstGeom>
                        <a:solidFill>
                          <a:schemeClr val="accent1">
                            <a:lumMod val="10000"/>
                            <a:lumOff val="90000"/>
                          </a:schemeClr>
                        </a:solidFill>
                        <a:ln w="12700" cap="flat" cmpd="sng" algn="ctr">
                          <a:noFill/>
                          <a:prstDash val="solid"/>
                          <a:miter lim="800000"/>
                        </a:ln>
                        <a:effectLst/>
                      </wps:spPr>
                      <wps:txbx>
                        <w:txbxContent>
                          <w:p w14:paraId="2F142EAA" w14:textId="0F0FA91D" w:rsidR="00931010" w:rsidRPr="00B27B98" w:rsidRDefault="00931010" w:rsidP="00931010">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r w:rsidR="00F4355C">
                              <w:rPr>
                                <w:rFonts w:asciiTheme="minorHAnsi" w:hAnsiTheme="minorHAnsi" w:cstheme="minorHAnsi"/>
                                <w:color w:val="000000"/>
                                <w:sz w:val="19"/>
                                <w:szCs w:val="19"/>
                                <w:lang w:val="fr-FR"/>
                              </w:rPr>
                              <w:t>.</w:t>
                            </w:r>
                          </w:p>
                          <w:p w14:paraId="083CFA8E" w14:textId="69099133" w:rsidR="00864BF4" w:rsidRPr="00931010" w:rsidRDefault="00864BF4" w:rsidP="00931010">
                            <w:pPr>
                              <w:ind w:left="-142" w:right="-197"/>
                              <w:rPr>
                                <w:rFonts w:asciiTheme="minorHAnsi" w:hAnsiTheme="minorHAnsi" w:cstheme="minorHAnsi"/>
                                <w:color w:val="000000"/>
                                <w:sz w:val="20"/>
                                <w:lang w:val="fr-FR"/>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E4F4B" id="Rectangle 276" o:spid="_x0000_s1069" style="position:absolute;left:0;text-align:left;margin-left:0;margin-top:567.75pt;width:87.75pt;height:137.25pt;z-index:251839488;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" fillcolor="#d6e0ff [340]" stroked="f" strokeweight="1pt">
                <v:textbox inset="4mm,1mm,7mm">
                  <w:txbxContent>
                    <w:p w14:paraId="2F142EAA" w14:textId="0F0FA91D" w:rsidR="00931010" w:rsidRPr="00B27B98" w:rsidRDefault="00931010" w:rsidP="00931010">
                      <w:pPr>
                        <w:ind w:left="-142" w:right="-197"/>
                        <w:rPr>
                          <w:rFonts w:asciiTheme="minorHAnsi" w:hAnsiTheme="minorHAnsi" w:cstheme="minorHAnsi"/>
                          <w:color w:val="000000"/>
                          <w:sz w:val="19"/>
                          <w:szCs w:val="19"/>
                          <w:lang w:val="fr-FR"/>
                        </w:rPr>
                      </w:pPr>
                      <w:r w:rsidRPr="00F4355C">
                        <w:rPr>
                          <w:rFonts w:ascii="Barlow" w:hAnsi="Barlow" w:cstheme="minorHAnsi"/>
                          <w:b/>
                          <w:bCs/>
                          <w:color w:val="000000"/>
                          <w:sz w:val="16"/>
                          <w:szCs w:val="16"/>
                          <w:lang w:val="fr-FR"/>
                        </w:rPr>
                        <w:t>Des indices de référence ou benchmarks</w:t>
                      </w:r>
                      <w:r w:rsidRPr="00F4355C">
                        <w:rPr>
                          <w:rFonts w:ascii="Barlow" w:hAnsi="Barlow" w:cstheme="minorHAnsi"/>
                          <w:color w:val="000000"/>
                          <w:sz w:val="16"/>
                          <w:szCs w:val="16"/>
                          <w:lang w:val="fr-FR"/>
                        </w:rPr>
                        <w:t xml:space="preserve"> sont des indices utilisés </w:t>
                      </w:r>
                      <w:proofErr w:type="gramStart"/>
                      <w:r w:rsidRPr="00F4355C">
                        <w:rPr>
                          <w:rFonts w:ascii="Barlow" w:hAnsi="Barlow" w:cstheme="minorHAnsi"/>
                          <w:color w:val="000000"/>
                          <w:sz w:val="16"/>
                          <w:szCs w:val="16"/>
                          <w:lang w:val="fr-FR"/>
                        </w:rPr>
                        <w:t>afin  de</w:t>
                      </w:r>
                      <w:proofErr w:type="gramEnd"/>
                      <w:r w:rsidRPr="00F4355C">
                        <w:rPr>
                          <w:rFonts w:ascii="Barlow" w:hAnsi="Barlow" w:cstheme="minorHAnsi"/>
                          <w:color w:val="000000"/>
                          <w:sz w:val="16"/>
                          <w:szCs w:val="16"/>
                          <w:lang w:val="fr-FR"/>
                        </w:rPr>
                        <w:t xml:space="preserve"> </w:t>
                      </w:r>
                      <w:proofErr w:type="spellStart"/>
                      <w:r w:rsidRPr="00F4355C">
                        <w:rPr>
                          <w:rFonts w:ascii="Barlow" w:hAnsi="Barlow" w:cstheme="minorHAnsi"/>
                          <w:color w:val="000000"/>
                          <w:sz w:val="16"/>
                          <w:szCs w:val="16"/>
                          <w:lang w:val="fr-FR"/>
                        </w:rPr>
                        <w:t>determiner</w:t>
                      </w:r>
                      <w:proofErr w:type="spellEnd"/>
                      <w:r w:rsidRPr="00F4355C">
                        <w:rPr>
                          <w:rFonts w:ascii="Barlow" w:hAnsi="Barlow" w:cstheme="minorHAnsi"/>
                          <w:color w:val="000000"/>
                          <w:sz w:val="16"/>
                          <w:szCs w:val="16"/>
                          <w:lang w:val="fr-FR"/>
                        </w:rPr>
                        <w:t xml:space="preserve"> dans quelle mesure le produit financier atteint les caractéristiques environnementales ou sociales qu’il </w:t>
                      </w:r>
                      <w:r>
                        <w:rPr>
                          <w:rFonts w:asciiTheme="minorHAnsi" w:hAnsiTheme="minorHAnsi" w:cstheme="minorHAnsi"/>
                          <w:color w:val="000000"/>
                          <w:sz w:val="19"/>
                          <w:szCs w:val="19"/>
                          <w:lang w:val="fr-FR"/>
                        </w:rPr>
                        <w:t>promeut</w:t>
                      </w:r>
                      <w:r w:rsidR="00F4355C">
                        <w:rPr>
                          <w:rFonts w:asciiTheme="minorHAnsi" w:hAnsiTheme="minorHAnsi" w:cstheme="minorHAnsi"/>
                          <w:color w:val="000000"/>
                          <w:sz w:val="19"/>
                          <w:szCs w:val="19"/>
                          <w:lang w:val="fr-FR"/>
                        </w:rPr>
                        <w:t>.</w:t>
                      </w:r>
                    </w:p>
                    <w:p w14:paraId="083CFA8E" w14:textId="69099133" w:rsidR="00864BF4" w:rsidRPr="00931010" w:rsidRDefault="00864BF4" w:rsidP="00931010">
                      <w:pPr>
                        <w:ind w:left="-142" w:right="-197"/>
                        <w:rPr>
                          <w:rFonts w:asciiTheme="minorHAnsi" w:hAnsiTheme="minorHAnsi" w:cstheme="minorHAnsi"/>
                          <w:color w:val="000000"/>
                          <w:sz w:val="20"/>
                          <w:lang w:val="fr-FR"/>
                        </w:rPr>
                      </w:pPr>
                    </w:p>
                  </w:txbxContent>
                </v:textbox>
                <w10:wrap type="square" anchorx="page" anchory="margin"/>
              </v:rect>
            </w:pict>
          </mc:Fallback>
        </mc:AlternateContent>
      </w:r>
      <w:r w:rsidR="000248A7" w:rsidRPr="00F4355C">
        <w:rPr>
          <w:rFonts w:ascii="Barlow" w:eastAsia="Calibri" w:hAnsi="Barlow"/>
          <w:b/>
          <w:bCs/>
          <w:noProof/>
          <w:szCs w:val="22"/>
          <w:lang w:val="fr-FR"/>
        </w:rPr>
        <w:t xml:space="preserve">Comment ce produit a-t-il performé par rapport à son indice de référence </w:t>
      </w:r>
      <w:r w:rsidR="00864BF4" w:rsidRPr="00F4355C">
        <w:rPr>
          <w:rFonts w:ascii="Barlow" w:eastAsia="Calibri" w:hAnsi="Barlow"/>
          <w:b/>
          <w:bCs/>
          <w:noProof/>
          <w:szCs w:val="22"/>
          <w:lang w:val="fr-FR"/>
        </w:rPr>
        <w:t>?</w:t>
      </w:r>
      <w:r w:rsidR="00864BF4" w:rsidRPr="000248A7">
        <w:rPr>
          <w:rFonts w:ascii="Calibri" w:eastAsia="Calibri" w:hAnsi="Calibri"/>
          <w:b/>
          <w:bCs/>
          <w:noProof/>
          <w:sz w:val="24"/>
          <w:lang w:val="fr-FR"/>
        </w:rPr>
        <w:t xml:space="preserve"> </w:t>
      </w:r>
    </w:p>
    <w:p w14:paraId="1571BFBC" w14:textId="5D889037" w:rsidR="00864BF4" w:rsidRPr="00CE5038" w:rsidRDefault="00864BF4" w:rsidP="0026710B">
      <w:pPr>
        <w:spacing w:after="160" w:line="259" w:lineRule="auto"/>
        <w:ind w:left="851"/>
        <w:rPr>
          <w:rFonts w:ascii="Calibri" w:eastAsia="Calibri" w:hAnsi="Calibri"/>
          <w:bCs/>
          <w:i/>
          <w:noProof/>
          <w:color w:val="C00000"/>
          <w:sz w:val="20"/>
          <w:szCs w:val="18"/>
          <w:lang w:eastAsia="en-US"/>
        </w:rPr>
      </w:pPr>
    </w:p>
    <w:p w14:paraId="47D55D72" w14:textId="499F1F01" w:rsidR="00864BF4" w:rsidRPr="00F4355C" w:rsidRDefault="00864BF4" w:rsidP="00F4355C">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2864" behindDoc="0" locked="0" layoutInCell="1" allowOverlap="1" wp14:anchorId="276CAC27" wp14:editId="19B84AA9">
                <wp:simplePos x="0" y="0"/>
                <wp:positionH relativeFrom="column">
                  <wp:posOffset>307177</wp:posOffset>
                </wp:positionH>
                <wp:positionV relativeFrom="paragraph">
                  <wp:posOffset>21590</wp:posOffset>
                </wp:positionV>
                <wp:extent cx="130175" cy="130175"/>
                <wp:effectExtent l="0" t="0" r="3175" b="3175"/>
                <wp:wrapNone/>
                <wp:docPr id="445" name="Oval 44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2795B6" id="Oval 445" o:spid="_x0000_s1026" style="position:absolute;margin-left:24.2pt;margin-top:1.7pt;width:10.25pt;height:10.2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" fillcolor="#99b1ff [820]" stroked="f" strokeweight="1pt">
                <v:stroke joinstyle="miter"/>
              </v:oval>
            </w:pict>
          </mc:Fallback>
        </mc:AlternateContent>
      </w:r>
      <w:r w:rsidR="000248A7" w:rsidRPr="00F4355C">
        <w:rPr>
          <w:rFonts w:ascii="Barlow" w:eastAsia="Calibri" w:hAnsi="Barlow"/>
          <w:b/>
          <w:bCs/>
          <w:i/>
          <w:iCs/>
          <w:noProof/>
          <w:sz w:val="20"/>
          <w:lang w:val="fr-FR"/>
        </w:rPr>
        <w:t>Comment l’indice de référence se différencie-t-il d’un indice de marché global</w:t>
      </w:r>
      <w:r w:rsidR="002C00FA" w:rsidRPr="00F4355C">
        <w:rPr>
          <w:rFonts w:ascii="Barlow" w:eastAsia="Calibri" w:hAnsi="Barlow"/>
          <w:b/>
          <w:bCs/>
          <w:i/>
          <w:iCs/>
          <w:noProof/>
          <w:sz w:val="20"/>
          <w:lang w:val="fr-FR"/>
        </w:rPr>
        <w:t>/large</w:t>
      </w:r>
      <w:r w:rsidR="000248A7" w:rsidRPr="00F4355C">
        <w:rPr>
          <w:rFonts w:ascii="Barlow" w:eastAsia="Calibri" w:hAnsi="Barlow"/>
          <w:b/>
          <w:bCs/>
          <w:i/>
          <w:iCs/>
          <w:noProof/>
          <w:sz w:val="20"/>
          <w:lang w:val="fr-FR"/>
        </w:rPr>
        <w:t xml:space="preserve"> </w:t>
      </w:r>
      <w:r w:rsidRPr="00F4355C">
        <w:rPr>
          <w:rFonts w:ascii="Barlow" w:eastAsia="Calibri" w:hAnsi="Barlow"/>
          <w:b/>
          <w:bCs/>
          <w:i/>
          <w:iCs/>
          <w:noProof/>
          <w:sz w:val="20"/>
          <w:lang w:val="fr-FR"/>
        </w:rPr>
        <w:t>?</w:t>
      </w:r>
    </w:p>
    <w:p w14:paraId="5F6EC98F" w14:textId="2356D3AC" w:rsidR="00864BF4" w:rsidRPr="00EE5950" w:rsidRDefault="00BC6F5B" w:rsidP="00EE5950">
      <w:pPr>
        <w:spacing w:after="160" w:line="259" w:lineRule="auto"/>
        <w:ind w:left="851"/>
        <w:jc w:val="both"/>
        <w:rPr>
          <w:rFonts w:ascii="Barlow" w:eastAsia="Calibri" w:hAnsi="Barlow" w:cs="Calibri"/>
          <w:noProof/>
          <w:color w:val="0E2841" w:themeColor="text2"/>
          <w:sz w:val="18"/>
          <w:szCs w:val="18"/>
          <w:lang w:val="fr-FR" w:eastAsia="en-US"/>
        </w:rPr>
      </w:pPr>
      <w:r w:rsidRPr="00EE5950">
        <w:rPr>
          <w:rFonts w:ascii="Barlow" w:eastAsia="Calibri" w:hAnsi="Barlow" w:cs="Calibri"/>
          <w:noProof/>
          <w:color w:val="0E2841" w:themeColor="text2"/>
          <w:sz w:val="18"/>
          <w:szCs w:val="18"/>
          <w:lang w:val="fr-FR" w:eastAsia="en-US"/>
        </w:rPr>
        <w:t xml:space="preserve">Comme mentionné dans l’annexe pré-contractuelle, l’indice de référence de ce produit ne se différencie pas d’un indice de marché représentatif de l’univers investissable de ce produit. La stratégie de ce fonds en matière </w:t>
      </w:r>
      <w:r w:rsidR="00EE5950" w:rsidRPr="00EE5950">
        <w:rPr>
          <w:rFonts w:ascii="Barlow" w:eastAsia="Calibri" w:hAnsi="Barlow" w:cs="Calibri"/>
          <w:noProof/>
          <w:color w:val="0E2841" w:themeColor="text2"/>
          <w:sz w:val="18"/>
          <w:szCs w:val="18"/>
          <w:lang w:val="fr-FR" w:eastAsia="en-US"/>
        </w:rPr>
        <w:t xml:space="preserve">ESG est une stratégie de réduction d’univers (nombre d’émetteurs) investissables. </w:t>
      </w:r>
    </w:p>
    <w:p w14:paraId="4E061911" w14:textId="77777777" w:rsidR="00BC6F5B" w:rsidRPr="000248A7" w:rsidRDefault="00BC6F5B" w:rsidP="00751B87">
      <w:pPr>
        <w:spacing w:after="160" w:line="259" w:lineRule="auto"/>
        <w:ind w:left="851"/>
        <w:jc w:val="both"/>
        <w:rPr>
          <w:rFonts w:ascii="Calibri" w:eastAsia="Calibri" w:hAnsi="Calibri"/>
          <w:b/>
          <w:bCs/>
          <w:i/>
          <w:iCs/>
          <w:noProof/>
          <w:szCs w:val="22"/>
          <w:lang w:val="fr-FR"/>
        </w:rPr>
      </w:pPr>
    </w:p>
    <w:p w14:paraId="38376969" w14:textId="23556AE0" w:rsidR="00864BF4" w:rsidRPr="00F4355C" w:rsidRDefault="00864BF4" w:rsidP="00F4355C">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w:lastRenderedPageBreak/>
        <mc:AlternateContent>
          <mc:Choice Requires="wps">
            <w:drawing>
              <wp:anchor distT="0" distB="0" distL="114300" distR="114300" simplePos="0" relativeHeight="251813888" behindDoc="0" locked="0" layoutInCell="1" allowOverlap="1" wp14:anchorId="3A3C9847" wp14:editId="61E7EE92">
                <wp:simplePos x="0" y="0"/>
                <wp:positionH relativeFrom="column">
                  <wp:posOffset>309408</wp:posOffset>
                </wp:positionH>
                <wp:positionV relativeFrom="paragraph">
                  <wp:posOffset>17780</wp:posOffset>
                </wp:positionV>
                <wp:extent cx="130175" cy="130175"/>
                <wp:effectExtent l="0" t="0" r="3175" b="3175"/>
                <wp:wrapNone/>
                <wp:docPr id="446" name="Oval 44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817D1B" id="Oval 446" o:spid="_x0000_s1026" style="position:absolute;margin-left:24.35pt;margin-top:1.4pt;width:10.25pt;height:10.2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" fillcolor="#99b1ff [820]" stroked="f" strokeweight="1pt">
                <v:stroke joinstyle="miter"/>
              </v:oval>
            </w:pict>
          </mc:Fallback>
        </mc:AlternateContent>
      </w:r>
      <w:r w:rsidR="00931010" w:rsidRPr="00F4355C">
        <w:rPr>
          <w:rFonts w:ascii="Barlow" w:eastAsia="Calibri" w:hAnsi="Barlow"/>
          <w:b/>
          <w:bCs/>
          <w:i/>
          <w:iCs/>
          <w:noProof/>
          <w:sz w:val="20"/>
          <w:lang w:val="fr-FR"/>
        </w:rPr>
        <w:t>Comment ce produit financier a-t-il performé du point de vue des indicateurs de durabilité choisis pour déterminer l’alignement de l’indice de référence avec les caractéristiques environnementales et sociales promues ?</w:t>
      </w:r>
    </w:p>
    <w:p w14:paraId="40D3C1A7" w14:textId="7139A037" w:rsidR="00864BF4" w:rsidRPr="00EE5950" w:rsidRDefault="00EE5950" w:rsidP="00751B87">
      <w:pPr>
        <w:spacing w:after="160" w:line="259" w:lineRule="auto"/>
        <w:ind w:left="851"/>
        <w:jc w:val="both"/>
        <w:rPr>
          <w:rFonts w:ascii="Barlow" w:eastAsia="Calibri" w:hAnsi="Barlow" w:cs="Calibri"/>
          <w:noProof/>
          <w:color w:val="0E2841" w:themeColor="text2"/>
          <w:sz w:val="18"/>
          <w:szCs w:val="18"/>
          <w:lang w:val="fr-FR" w:eastAsia="en-US"/>
        </w:rPr>
      </w:pPr>
      <w:r w:rsidRPr="00EE5950">
        <w:rPr>
          <w:rFonts w:ascii="Barlow" w:eastAsia="Calibri" w:hAnsi="Barlow" w:cs="Calibri"/>
          <w:noProof/>
          <w:color w:val="0E2841" w:themeColor="text2"/>
          <w:sz w:val="18"/>
          <w:szCs w:val="18"/>
          <w:lang w:val="fr-FR" w:eastAsia="en-US"/>
        </w:rPr>
        <w:t>Cf</w:t>
      </w:r>
      <w:r>
        <w:rPr>
          <w:rFonts w:ascii="Barlow" w:eastAsia="Calibri" w:hAnsi="Barlow" w:cs="Calibri"/>
          <w:noProof/>
          <w:color w:val="0E2841" w:themeColor="text2"/>
          <w:sz w:val="18"/>
          <w:szCs w:val="18"/>
          <w:lang w:val="fr-FR" w:eastAsia="en-US"/>
        </w:rPr>
        <w:t>.</w:t>
      </w:r>
      <w:r w:rsidRPr="00EE5950">
        <w:rPr>
          <w:rFonts w:ascii="Barlow" w:eastAsia="Calibri" w:hAnsi="Barlow" w:cs="Calibri"/>
          <w:noProof/>
          <w:color w:val="0E2841" w:themeColor="text2"/>
          <w:sz w:val="18"/>
          <w:szCs w:val="18"/>
          <w:lang w:val="fr-FR" w:eastAsia="en-US"/>
        </w:rPr>
        <w:t xml:space="preserve"> données en page 8 </w:t>
      </w:r>
    </w:p>
    <w:p w14:paraId="16B8FBB6" w14:textId="549502E8" w:rsidR="00864BF4" w:rsidRPr="00F4355C" w:rsidRDefault="00864BF4" w:rsidP="00F4355C">
      <w:pPr>
        <w:tabs>
          <w:tab w:val="left" w:pos="851"/>
        </w:tabs>
        <w:spacing w:after="160" w:line="259" w:lineRule="auto"/>
        <w:ind w:left="851"/>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4912" behindDoc="0" locked="0" layoutInCell="1" allowOverlap="1" wp14:anchorId="4E3D4B8E" wp14:editId="03229CD9">
                <wp:simplePos x="0" y="0"/>
                <wp:positionH relativeFrom="column">
                  <wp:posOffset>298922</wp:posOffset>
                </wp:positionH>
                <wp:positionV relativeFrom="paragraph">
                  <wp:posOffset>33020</wp:posOffset>
                </wp:positionV>
                <wp:extent cx="130175" cy="130175"/>
                <wp:effectExtent l="0" t="0" r="3175" b="3175"/>
                <wp:wrapNone/>
                <wp:docPr id="447" name="Oval 447"/>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A7C3CD" id="Oval 447" o:spid="_x0000_s1026" style="position:absolute;margin-left:23.55pt;margin-top:2.6pt;width:10.25pt;height:10.2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" fillcolor="#99b1ff [820]" stroked="f" strokeweight="1pt">
                <v:stroke joinstyle="miter"/>
              </v:oval>
            </w:pict>
          </mc:Fallback>
        </mc:AlternateContent>
      </w:r>
      <w:r w:rsidR="00931010" w:rsidRPr="00F4355C">
        <w:rPr>
          <w:rFonts w:ascii="Barlow" w:eastAsia="Calibri" w:hAnsi="Barlow"/>
          <w:b/>
          <w:bCs/>
          <w:i/>
          <w:iCs/>
          <w:noProof/>
          <w:sz w:val="20"/>
          <w:lang w:val="fr-FR"/>
        </w:rPr>
        <w:t xml:space="preserve">Comment ce produit financier a-t-il performé par rapport à son indice de référence </w:t>
      </w:r>
      <w:r w:rsidRPr="00F4355C">
        <w:rPr>
          <w:rFonts w:ascii="Barlow" w:eastAsia="Calibri" w:hAnsi="Barlow"/>
          <w:b/>
          <w:bCs/>
          <w:i/>
          <w:iCs/>
          <w:noProof/>
          <w:sz w:val="20"/>
          <w:lang w:val="fr-FR"/>
        </w:rPr>
        <w:t xml:space="preserve">? </w:t>
      </w:r>
    </w:p>
    <w:p w14:paraId="519D3900" w14:textId="22DB0F24" w:rsidR="00864BF4" w:rsidRPr="00EE5950" w:rsidRDefault="00EE5950" w:rsidP="00EE5950">
      <w:pPr>
        <w:spacing w:after="160" w:line="259" w:lineRule="auto"/>
        <w:ind w:left="851"/>
        <w:jc w:val="both"/>
        <w:rPr>
          <w:rFonts w:ascii="Barlow" w:eastAsia="Calibri" w:hAnsi="Barlow" w:cs="Calibri"/>
          <w:noProof/>
          <w:color w:val="0E2841" w:themeColor="text2"/>
          <w:sz w:val="18"/>
          <w:szCs w:val="18"/>
          <w:lang w:val="fr-FR" w:eastAsia="en-US"/>
        </w:rPr>
      </w:pPr>
      <w:r w:rsidRPr="00EE5950">
        <w:rPr>
          <w:rFonts w:ascii="Barlow" w:eastAsia="Calibri" w:hAnsi="Barlow" w:cs="Calibri"/>
          <w:noProof/>
          <w:color w:val="0E2841" w:themeColor="text2"/>
          <w:sz w:val="18"/>
          <w:szCs w:val="18"/>
          <w:lang w:val="fr-FR" w:eastAsia="en-US"/>
        </w:rPr>
        <w:t>Cf</w:t>
      </w:r>
      <w:r>
        <w:rPr>
          <w:rFonts w:ascii="Barlow" w:eastAsia="Calibri" w:hAnsi="Barlow" w:cs="Calibri"/>
          <w:noProof/>
          <w:color w:val="0E2841" w:themeColor="text2"/>
          <w:sz w:val="18"/>
          <w:szCs w:val="18"/>
          <w:lang w:val="fr-FR" w:eastAsia="en-US"/>
        </w:rPr>
        <w:t>.</w:t>
      </w:r>
      <w:r w:rsidRPr="00EE5950">
        <w:rPr>
          <w:rFonts w:ascii="Barlow" w:eastAsia="Calibri" w:hAnsi="Barlow" w:cs="Calibri"/>
          <w:noProof/>
          <w:color w:val="0E2841" w:themeColor="text2"/>
          <w:sz w:val="18"/>
          <w:szCs w:val="18"/>
          <w:lang w:val="fr-FR" w:eastAsia="en-US"/>
        </w:rPr>
        <w:t xml:space="preserve"> données en page 8 </w:t>
      </w:r>
    </w:p>
    <w:p w14:paraId="18FC9768" w14:textId="38A2A547" w:rsidR="00324DAA" w:rsidRDefault="00864BF4" w:rsidP="00EE5950">
      <w:pPr>
        <w:tabs>
          <w:tab w:val="left" w:pos="851"/>
        </w:tabs>
        <w:spacing w:after="160" w:line="259" w:lineRule="auto"/>
        <w:ind w:left="851" w:right="-284"/>
        <w:jc w:val="both"/>
        <w:rPr>
          <w:rFonts w:ascii="Barlow" w:eastAsia="Calibri" w:hAnsi="Barlow"/>
          <w:b/>
          <w:bCs/>
          <w:i/>
          <w:iCs/>
          <w:noProof/>
          <w:sz w:val="20"/>
          <w:lang w:val="fr-FR"/>
        </w:rPr>
      </w:pPr>
      <w:r w:rsidRPr="00F4355C">
        <w:rPr>
          <w:rFonts w:ascii="Barlow" w:eastAsia="Calibri" w:hAnsi="Barlow"/>
          <w:b/>
          <w:bCs/>
          <w:i/>
          <w:iCs/>
          <w:noProof/>
          <w:sz w:val="20"/>
          <w:lang w:val="fr-FR"/>
        </w:rPr>
        <mc:AlternateContent>
          <mc:Choice Requires="wps">
            <w:drawing>
              <wp:anchor distT="0" distB="0" distL="114300" distR="114300" simplePos="0" relativeHeight="251815936" behindDoc="0" locked="0" layoutInCell="1" allowOverlap="1" wp14:anchorId="2D212DAA" wp14:editId="675A0299">
                <wp:simplePos x="0" y="0"/>
                <wp:positionH relativeFrom="column">
                  <wp:posOffset>287020</wp:posOffset>
                </wp:positionH>
                <wp:positionV relativeFrom="paragraph">
                  <wp:posOffset>23023</wp:posOffset>
                </wp:positionV>
                <wp:extent cx="130175" cy="130175"/>
                <wp:effectExtent l="0" t="0" r="3175" b="3175"/>
                <wp:wrapNone/>
                <wp:docPr id="448" name="Oval 448"/>
                <wp:cNvGraphicFramePr/>
                <a:graphic xmlns:a="http://schemas.openxmlformats.org/drawingml/2006/main">
                  <a:graphicData uri="http://schemas.microsoft.com/office/word/2010/wordprocessingShape">
                    <wps:wsp>
                      <wps:cNvSpPr/>
                      <wps:spPr>
                        <a:xfrm>
                          <a:off x="0" y="0"/>
                          <a:ext cx="130175" cy="130175"/>
                        </a:xfrm>
                        <a:prstGeom prst="ellipse">
                          <a:avLst/>
                        </a:prstGeom>
                        <a:solidFill>
                          <a:schemeClr val="accent1">
                            <a:lumMod val="25000"/>
                            <a:lumOff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963BDD" id="Oval 448" o:spid="_x0000_s1026" style="position:absolute;margin-left:22.6pt;margin-top:1.8pt;width:10.25pt;height:10.2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" fillcolor="#99b1ff [820]" stroked="f" strokeweight="1pt">
                <v:stroke joinstyle="miter"/>
              </v:oval>
            </w:pict>
          </mc:Fallback>
        </mc:AlternateContent>
      </w:r>
      <w:r w:rsidR="00931010" w:rsidRPr="00F4355C">
        <w:rPr>
          <w:rFonts w:ascii="Barlow" w:eastAsia="Calibri" w:hAnsi="Barlow"/>
          <w:b/>
          <w:bCs/>
          <w:i/>
          <w:iCs/>
          <w:noProof/>
          <w:sz w:val="20"/>
          <w:lang w:val="fr-FR"/>
        </w:rPr>
        <w:t xml:space="preserve">Comment ce produit financier a-t-il performé par rapport à un indice de marché global </w:t>
      </w:r>
      <w:r w:rsidRPr="00F4355C">
        <w:rPr>
          <w:rFonts w:ascii="Barlow" w:eastAsia="Calibri" w:hAnsi="Barlow"/>
          <w:b/>
          <w:bCs/>
          <w:i/>
          <w:iCs/>
          <w:noProof/>
          <w:sz w:val="20"/>
          <w:lang w:val="fr-FR"/>
        </w:rPr>
        <w:t>?</w:t>
      </w:r>
      <w:bookmarkEnd w:id="0"/>
      <w:r w:rsidR="00C81CFB" w:rsidRPr="00F4355C">
        <w:rPr>
          <w:rFonts w:ascii="Barlow" w:eastAsia="Calibri" w:hAnsi="Barlow"/>
          <w:b/>
          <w:bCs/>
          <w:i/>
          <w:iCs/>
          <w:noProof/>
          <w:sz w:val="20"/>
          <w:lang w:val="fr-FR"/>
        </w:rPr>
        <w:t xml:space="preserve"> </w:t>
      </w:r>
    </w:p>
    <w:p w14:paraId="6981C1D1" w14:textId="6F457405" w:rsidR="00EE5950" w:rsidRPr="00EE5950" w:rsidRDefault="00EE5950" w:rsidP="00EE5950">
      <w:pPr>
        <w:spacing w:after="160" w:line="259" w:lineRule="auto"/>
        <w:ind w:left="851"/>
        <w:jc w:val="both"/>
        <w:rPr>
          <w:rFonts w:ascii="Barlow" w:eastAsia="Calibri" w:hAnsi="Barlow" w:cs="Calibri"/>
          <w:noProof/>
          <w:color w:val="0E2841" w:themeColor="text2"/>
          <w:sz w:val="18"/>
          <w:szCs w:val="18"/>
          <w:lang w:val="fr-FR" w:eastAsia="en-US"/>
        </w:rPr>
      </w:pPr>
      <w:r w:rsidRPr="00EE5950">
        <w:rPr>
          <w:rFonts w:ascii="Barlow" w:eastAsia="Calibri" w:hAnsi="Barlow" w:cs="Calibri"/>
          <w:noProof/>
          <w:color w:val="0E2841" w:themeColor="text2"/>
          <w:sz w:val="18"/>
          <w:szCs w:val="18"/>
          <w:lang w:val="fr-FR" w:eastAsia="en-US"/>
        </w:rPr>
        <w:t xml:space="preserve">Question sans objet. </w:t>
      </w:r>
    </w:p>
    <w:sectPr w:rsidR="00EE5950" w:rsidRPr="00EE5950" w:rsidSect="007A3FC3">
      <w:headerReference w:type="even" r:id="rId44"/>
      <w:headerReference w:type="default" r:id="rId45"/>
      <w:footerReference w:type="even" r:id="rId46"/>
      <w:footerReference w:type="default" r:id="rId47"/>
      <w:headerReference w:type="first" r:id="rId48"/>
      <w:footerReference w:type="first" r:id="rId49"/>
      <w:footnotePr>
        <w:numStart w:val="12"/>
        <w:numRestart w:val="eachSect"/>
      </w:footnotePr>
      <w:pgSz w:w="11906" w:h="16838" w:code="9"/>
      <w:pgMar w:top="1440" w:right="1133" w:bottom="1440"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12C2F" w14:textId="77777777" w:rsidR="00286CDD" w:rsidRDefault="00286CDD" w:rsidP="0026710B">
      <w:pPr>
        <w:spacing w:after="0"/>
      </w:pPr>
      <w:r>
        <w:separator/>
      </w:r>
    </w:p>
  </w:endnote>
  <w:endnote w:type="continuationSeparator" w:id="0">
    <w:p w14:paraId="3B8AC85F" w14:textId="77777777" w:rsidR="00286CDD" w:rsidRDefault="00286CDD" w:rsidP="0026710B">
      <w:pPr>
        <w:spacing w:after="0"/>
      </w:pPr>
      <w:r>
        <w:continuationSeparator/>
      </w:r>
    </w:p>
  </w:endnote>
  <w:endnote w:type="continuationNotice" w:id="1">
    <w:p w14:paraId="653666FD" w14:textId="77777777" w:rsidR="00286CDD" w:rsidRDefault="00286C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C5453" w14:textId="77777777" w:rsidR="00B909B4" w:rsidRDefault="00B909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305915"/>
      <w:docPartObj>
        <w:docPartGallery w:val="Page Numbers (Bottom of Page)"/>
        <w:docPartUnique/>
      </w:docPartObj>
    </w:sdtPr>
    <w:sdtEndPr>
      <w:rPr>
        <w:rFonts w:ascii="Barlow" w:hAnsi="Barlow"/>
        <w:b/>
        <w:bCs/>
        <w:noProof/>
        <w:sz w:val="18"/>
        <w:szCs w:val="18"/>
      </w:rPr>
    </w:sdtEndPr>
    <w:sdtContent>
      <w:p w14:paraId="3AAB444A" w14:textId="06DA1709" w:rsidR="00B909B4" w:rsidRPr="001D201B" w:rsidRDefault="00B909B4">
        <w:pPr>
          <w:pStyle w:val="Pieddepage"/>
          <w:jc w:val="right"/>
          <w:rPr>
            <w:rFonts w:ascii="Barlow" w:hAnsi="Barlow"/>
            <w:b/>
            <w:bCs/>
            <w:noProof/>
            <w:sz w:val="18"/>
            <w:szCs w:val="18"/>
          </w:rPr>
        </w:pPr>
        <w:r w:rsidRPr="001D201B">
          <w:rPr>
            <w:rFonts w:ascii="Barlow" w:hAnsi="Barlow"/>
            <w:b/>
            <w:bCs/>
            <w:noProof/>
            <w:sz w:val="18"/>
            <w:szCs w:val="18"/>
          </w:rPr>
          <w:fldChar w:fldCharType="begin"/>
        </w:r>
        <w:r w:rsidRPr="001D201B">
          <w:rPr>
            <w:rFonts w:ascii="Barlow" w:hAnsi="Barlow"/>
            <w:b/>
            <w:bCs/>
            <w:noProof/>
            <w:sz w:val="18"/>
            <w:szCs w:val="18"/>
          </w:rPr>
          <w:instrText xml:space="preserve"> PAGE   \* MERGEFORMAT </w:instrText>
        </w:r>
        <w:r w:rsidRPr="001D201B">
          <w:rPr>
            <w:rFonts w:ascii="Barlow" w:hAnsi="Barlow"/>
            <w:b/>
            <w:bCs/>
            <w:noProof/>
            <w:sz w:val="18"/>
            <w:szCs w:val="18"/>
          </w:rPr>
          <w:fldChar w:fldCharType="separate"/>
        </w:r>
        <w:r w:rsidR="0018388C" w:rsidRPr="001D201B">
          <w:rPr>
            <w:rFonts w:ascii="Barlow" w:hAnsi="Barlow"/>
            <w:b/>
            <w:bCs/>
            <w:noProof/>
            <w:sz w:val="18"/>
            <w:szCs w:val="18"/>
          </w:rPr>
          <w:t>20</w:t>
        </w:r>
        <w:r w:rsidRPr="001D201B">
          <w:rPr>
            <w:rFonts w:ascii="Barlow" w:hAnsi="Barlow"/>
            <w:b/>
            <w:bCs/>
            <w:noProof/>
            <w:sz w:val="18"/>
            <w:szCs w:val="18"/>
          </w:rPr>
          <w:fldChar w:fldCharType="end"/>
        </w:r>
      </w:p>
    </w:sdtContent>
  </w:sdt>
  <w:p w14:paraId="5767A22C" w14:textId="77777777" w:rsidR="00B909B4" w:rsidRDefault="00B909B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865E4" w14:textId="77777777" w:rsidR="00B909B4" w:rsidRDefault="00B909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2CED5" w14:textId="77777777" w:rsidR="00286CDD" w:rsidRDefault="00286CDD" w:rsidP="0026710B">
      <w:pPr>
        <w:spacing w:after="0"/>
      </w:pPr>
      <w:r>
        <w:separator/>
      </w:r>
    </w:p>
  </w:footnote>
  <w:footnote w:type="continuationSeparator" w:id="0">
    <w:p w14:paraId="2CC60A98" w14:textId="77777777" w:rsidR="00286CDD" w:rsidRDefault="00286CDD" w:rsidP="0026710B">
      <w:pPr>
        <w:spacing w:after="0"/>
      </w:pPr>
      <w:r>
        <w:continuationSeparator/>
      </w:r>
    </w:p>
  </w:footnote>
  <w:footnote w:type="continuationNotice" w:id="1">
    <w:p w14:paraId="1284769C" w14:textId="77777777" w:rsidR="00286CDD" w:rsidRDefault="00286CDD">
      <w:pPr>
        <w:spacing w:after="0"/>
      </w:pPr>
    </w:p>
  </w:footnote>
  <w:footnote w:id="2">
    <w:p w14:paraId="7378A895" w14:textId="77777777" w:rsidR="008B3480" w:rsidRPr="003B0D48" w:rsidRDefault="008B3480" w:rsidP="001368D4">
      <w:pPr>
        <w:pStyle w:val="Notedebasdepage"/>
        <w:rPr>
          <w:lang w:val="fr-FR"/>
        </w:rPr>
      </w:pPr>
      <w:r>
        <w:rPr>
          <w:rStyle w:val="Appelnotedebasdep"/>
        </w:rPr>
        <w:footnoteRef/>
      </w:r>
      <w:r w:rsidRPr="003B0D48">
        <w:rPr>
          <w:lang w:val="fr-FR"/>
        </w:rPr>
        <w:t xml:space="preserve"> Les </w:t>
      </w:r>
      <w:proofErr w:type="spellStart"/>
      <w:r w:rsidRPr="003B0D48">
        <w:rPr>
          <w:lang w:val="fr-FR"/>
        </w:rPr>
        <w:t>activities</w:t>
      </w:r>
      <w:proofErr w:type="spellEnd"/>
      <w:r w:rsidRPr="003B0D48">
        <w:rPr>
          <w:lang w:val="fr-FR"/>
        </w:rPr>
        <w:t xml:space="preserve"> liées au gaz fossile et/ou l’énergie nucléaire ne seront conformes à la taxinomie de l’UE que si elles contribuent à limiter le changement climatique (« atténuation du changement climatique ») et ne nuisent pas de manière significative à un objectif de la taxinomie de l’UE – voir la note explicative dans la marge de gauche. Les critères complets pour les activités économiques liées au gaz fossile et à l’énergie nucléaire qui sont conformes à la taxinomie de l’UE sont définis dans le Règlement délégué (UE) 2022/1214 de la Commission européenne.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D95D" w14:textId="77777777" w:rsidR="00B909B4" w:rsidRDefault="00B909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7217" w14:textId="77777777" w:rsidR="00B909B4" w:rsidRDefault="00B909B4" w:rsidP="0056270E">
    <w:pPr>
      <w:pStyle w:val="En-tte"/>
    </w:pPr>
  </w:p>
  <w:p w14:paraId="5DCECBFF" w14:textId="77777777" w:rsidR="00B909B4" w:rsidRDefault="00B909B4" w:rsidP="0056270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5EBD" w14:textId="77777777" w:rsidR="00B909B4" w:rsidRDefault="00B909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7860F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2" w15:restartNumberingAfterBreak="0">
    <w:nsid w:val="002253A7"/>
    <w:multiLevelType w:val="hybridMultilevel"/>
    <w:tmpl w:val="D316AEAC"/>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3" w15:restartNumberingAfterBreak="0">
    <w:nsid w:val="00E5078C"/>
    <w:multiLevelType w:val="hybridMultilevel"/>
    <w:tmpl w:val="D53853DA"/>
    <w:lvl w:ilvl="0" w:tplc="AFE0D250">
      <w:start w:val="1"/>
      <w:numFmt w:val="bullet"/>
      <w:pStyle w:val="Liste"/>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D4E56"/>
    <w:multiLevelType w:val="hybridMultilevel"/>
    <w:tmpl w:val="F648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8" w15:restartNumberingAfterBreak="0">
    <w:nsid w:val="1F1F2B2D"/>
    <w:multiLevelType w:val="hybridMultilevel"/>
    <w:tmpl w:val="45982EC6"/>
    <w:lvl w:ilvl="0" w:tplc="E8EE891A">
      <w:start w:val="1"/>
      <w:numFmt w:val="bullet"/>
      <w:lvlText w:val="•"/>
      <w:lvlJc w:val="left"/>
      <w:pPr>
        <w:tabs>
          <w:tab w:val="num" w:pos="720"/>
        </w:tabs>
        <w:ind w:left="720" w:hanging="360"/>
      </w:pPr>
      <w:rPr>
        <w:rFonts w:ascii="Arial" w:hAnsi="Arial" w:hint="default"/>
      </w:rPr>
    </w:lvl>
    <w:lvl w:ilvl="1" w:tplc="113C7F1A">
      <w:numFmt w:val="bullet"/>
      <w:lvlText w:val="–"/>
      <w:lvlJc w:val="left"/>
      <w:pPr>
        <w:tabs>
          <w:tab w:val="num" w:pos="1440"/>
        </w:tabs>
        <w:ind w:left="1440" w:hanging="360"/>
      </w:pPr>
      <w:rPr>
        <w:rFonts w:ascii="Arial" w:hAnsi="Arial" w:hint="default"/>
      </w:rPr>
    </w:lvl>
    <w:lvl w:ilvl="2" w:tplc="8D9AE3D2" w:tentative="1">
      <w:start w:val="1"/>
      <w:numFmt w:val="bullet"/>
      <w:lvlText w:val="•"/>
      <w:lvlJc w:val="left"/>
      <w:pPr>
        <w:tabs>
          <w:tab w:val="num" w:pos="2160"/>
        </w:tabs>
        <w:ind w:left="2160" w:hanging="360"/>
      </w:pPr>
      <w:rPr>
        <w:rFonts w:ascii="Arial" w:hAnsi="Arial" w:hint="default"/>
      </w:rPr>
    </w:lvl>
    <w:lvl w:ilvl="3" w:tplc="8C203F5E" w:tentative="1">
      <w:start w:val="1"/>
      <w:numFmt w:val="bullet"/>
      <w:lvlText w:val="•"/>
      <w:lvlJc w:val="left"/>
      <w:pPr>
        <w:tabs>
          <w:tab w:val="num" w:pos="2880"/>
        </w:tabs>
        <w:ind w:left="2880" w:hanging="360"/>
      </w:pPr>
      <w:rPr>
        <w:rFonts w:ascii="Arial" w:hAnsi="Arial" w:hint="default"/>
      </w:rPr>
    </w:lvl>
    <w:lvl w:ilvl="4" w:tplc="5B9CD5C0" w:tentative="1">
      <w:start w:val="1"/>
      <w:numFmt w:val="bullet"/>
      <w:lvlText w:val="•"/>
      <w:lvlJc w:val="left"/>
      <w:pPr>
        <w:tabs>
          <w:tab w:val="num" w:pos="3600"/>
        </w:tabs>
        <w:ind w:left="3600" w:hanging="360"/>
      </w:pPr>
      <w:rPr>
        <w:rFonts w:ascii="Arial" w:hAnsi="Arial" w:hint="default"/>
      </w:rPr>
    </w:lvl>
    <w:lvl w:ilvl="5" w:tplc="CCA2E682" w:tentative="1">
      <w:start w:val="1"/>
      <w:numFmt w:val="bullet"/>
      <w:lvlText w:val="•"/>
      <w:lvlJc w:val="left"/>
      <w:pPr>
        <w:tabs>
          <w:tab w:val="num" w:pos="4320"/>
        </w:tabs>
        <w:ind w:left="4320" w:hanging="360"/>
      </w:pPr>
      <w:rPr>
        <w:rFonts w:ascii="Arial" w:hAnsi="Arial" w:hint="default"/>
      </w:rPr>
    </w:lvl>
    <w:lvl w:ilvl="6" w:tplc="9B8CF960" w:tentative="1">
      <w:start w:val="1"/>
      <w:numFmt w:val="bullet"/>
      <w:lvlText w:val="•"/>
      <w:lvlJc w:val="left"/>
      <w:pPr>
        <w:tabs>
          <w:tab w:val="num" w:pos="5040"/>
        </w:tabs>
        <w:ind w:left="5040" w:hanging="360"/>
      </w:pPr>
      <w:rPr>
        <w:rFonts w:ascii="Arial" w:hAnsi="Arial" w:hint="default"/>
      </w:rPr>
    </w:lvl>
    <w:lvl w:ilvl="7" w:tplc="9C8AED40" w:tentative="1">
      <w:start w:val="1"/>
      <w:numFmt w:val="bullet"/>
      <w:lvlText w:val="•"/>
      <w:lvlJc w:val="left"/>
      <w:pPr>
        <w:tabs>
          <w:tab w:val="num" w:pos="5760"/>
        </w:tabs>
        <w:ind w:left="5760" w:hanging="360"/>
      </w:pPr>
      <w:rPr>
        <w:rFonts w:ascii="Arial" w:hAnsi="Arial" w:hint="default"/>
      </w:rPr>
    </w:lvl>
    <w:lvl w:ilvl="8" w:tplc="677ED0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0" w15:restartNumberingAfterBreak="0">
    <w:nsid w:val="25597294"/>
    <w:multiLevelType w:val="hybridMultilevel"/>
    <w:tmpl w:val="8C16B532"/>
    <w:lvl w:ilvl="0" w:tplc="EF74E096">
      <w:numFmt w:val="bullet"/>
      <w:lvlText w:val="-"/>
      <w:lvlJc w:val="left"/>
      <w:pPr>
        <w:ind w:left="1156" w:hanging="360"/>
      </w:pPr>
      <w:rPr>
        <w:rFonts w:ascii="Arial" w:eastAsiaTheme="minorEastAsia" w:hAnsi="Arial" w:cs="Arial" w:hint="default"/>
      </w:rPr>
    </w:lvl>
    <w:lvl w:ilvl="1" w:tplc="08090003">
      <w:start w:val="1"/>
      <w:numFmt w:val="bullet"/>
      <w:lvlText w:val="o"/>
      <w:lvlJc w:val="left"/>
      <w:pPr>
        <w:ind w:left="1876" w:hanging="360"/>
      </w:pPr>
      <w:rPr>
        <w:rFonts w:ascii="Courier New" w:hAnsi="Courier New" w:cs="Courier New" w:hint="default"/>
      </w:rPr>
    </w:lvl>
    <w:lvl w:ilvl="2" w:tplc="08090005">
      <w:start w:val="1"/>
      <w:numFmt w:val="bullet"/>
      <w:lvlText w:val=""/>
      <w:lvlJc w:val="left"/>
      <w:pPr>
        <w:ind w:left="2596" w:hanging="360"/>
      </w:pPr>
      <w:rPr>
        <w:rFonts w:ascii="Wingdings" w:hAnsi="Wingdings" w:hint="default"/>
      </w:rPr>
    </w:lvl>
    <w:lvl w:ilvl="3" w:tplc="08090001">
      <w:start w:val="1"/>
      <w:numFmt w:val="bullet"/>
      <w:lvlText w:val=""/>
      <w:lvlJc w:val="left"/>
      <w:pPr>
        <w:ind w:left="3316" w:hanging="360"/>
      </w:pPr>
      <w:rPr>
        <w:rFonts w:ascii="Symbol" w:hAnsi="Symbol" w:hint="default"/>
      </w:rPr>
    </w:lvl>
    <w:lvl w:ilvl="4" w:tplc="08090003">
      <w:start w:val="1"/>
      <w:numFmt w:val="bullet"/>
      <w:lvlText w:val="o"/>
      <w:lvlJc w:val="left"/>
      <w:pPr>
        <w:ind w:left="4036" w:hanging="360"/>
      </w:pPr>
      <w:rPr>
        <w:rFonts w:ascii="Courier New" w:hAnsi="Courier New" w:cs="Courier New" w:hint="default"/>
      </w:rPr>
    </w:lvl>
    <w:lvl w:ilvl="5" w:tplc="08090005">
      <w:start w:val="1"/>
      <w:numFmt w:val="bullet"/>
      <w:lvlText w:val=""/>
      <w:lvlJc w:val="left"/>
      <w:pPr>
        <w:ind w:left="4756" w:hanging="360"/>
      </w:pPr>
      <w:rPr>
        <w:rFonts w:ascii="Wingdings" w:hAnsi="Wingdings" w:hint="default"/>
      </w:rPr>
    </w:lvl>
    <w:lvl w:ilvl="6" w:tplc="08090001">
      <w:start w:val="1"/>
      <w:numFmt w:val="bullet"/>
      <w:lvlText w:val=""/>
      <w:lvlJc w:val="left"/>
      <w:pPr>
        <w:ind w:left="5476" w:hanging="360"/>
      </w:pPr>
      <w:rPr>
        <w:rFonts w:ascii="Symbol" w:hAnsi="Symbol" w:hint="default"/>
      </w:rPr>
    </w:lvl>
    <w:lvl w:ilvl="7" w:tplc="08090003">
      <w:start w:val="1"/>
      <w:numFmt w:val="bullet"/>
      <w:lvlText w:val="o"/>
      <w:lvlJc w:val="left"/>
      <w:pPr>
        <w:ind w:left="6196" w:hanging="360"/>
      </w:pPr>
      <w:rPr>
        <w:rFonts w:ascii="Courier New" w:hAnsi="Courier New" w:cs="Courier New" w:hint="default"/>
      </w:rPr>
    </w:lvl>
    <w:lvl w:ilvl="8" w:tplc="08090005">
      <w:start w:val="1"/>
      <w:numFmt w:val="bullet"/>
      <w:lvlText w:val=""/>
      <w:lvlJc w:val="left"/>
      <w:pPr>
        <w:ind w:left="6916" w:hanging="360"/>
      </w:pPr>
      <w:rPr>
        <w:rFonts w:ascii="Wingdings" w:hAnsi="Wingdings" w:hint="default"/>
      </w:rPr>
    </w:lvl>
  </w:abstractNum>
  <w:abstractNum w:abstractNumId="11" w15:restartNumberingAfterBreak="0">
    <w:nsid w:val="26D165F8"/>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2"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4261A85"/>
    <w:multiLevelType w:val="hybridMultilevel"/>
    <w:tmpl w:val="EC0075E2"/>
    <w:lvl w:ilvl="0" w:tplc="F33E33B0">
      <w:start w:val="1"/>
      <w:numFmt w:val="decimal"/>
      <w:lvlText w:val="%1."/>
      <w:lvlJc w:val="left"/>
      <w:pPr>
        <w:tabs>
          <w:tab w:val="num" w:pos="284"/>
        </w:tabs>
        <w:ind w:left="284" w:hanging="284"/>
      </w:pPr>
      <w:rPr>
        <w:rFonts w:ascii="Arial" w:hAnsi="Arial" w:cs="Arial" w:hint="default"/>
        <w:i w:val="0"/>
        <w:iCs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7"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0" w15:restartNumberingAfterBreak="0">
    <w:nsid w:val="6484770C"/>
    <w:multiLevelType w:val="hybridMultilevel"/>
    <w:tmpl w:val="A0F2F0D6"/>
    <w:lvl w:ilvl="0" w:tplc="435A4D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6C3D385C"/>
    <w:multiLevelType w:val="hybridMultilevel"/>
    <w:tmpl w:val="E51C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24" w15:restartNumberingAfterBreak="0">
    <w:nsid w:val="766D04E5"/>
    <w:multiLevelType w:val="hybridMultilevel"/>
    <w:tmpl w:val="51E676E6"/>
    <w:lvl w:ilvl="0" w:tplc="FE50D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33345A"/>
    <w:multiLevelType w:val="hybridMultilevel"/>
    <w:tmpl w:val="AF04AB12"/>
    <w:lvl w:ilvl="0" w:tplc="F5600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CD7F94"/>
    <w:multiLevelType w:val="hybridMultilevel"/>
    <w:tmpl w:val="60309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9474040">
    <w:abstractNumId w:val="17"/>
  </w:num>
  <w:num w:numId="2" w16cid:durableId="1722560260">
    <w:abstractNumId w:val="5"/>
  </w:num>
  <w:num w:numId="3" w16cid:durableId="1086222256">
    <w:abstractNumId w:val="13"/>
  </w:num>
  <w:num w:numId="4" w16cid:durableId="77949740">
    <w:abstractNumId w:val="3"/>
  </w:num>
  <w:num w:numId="5" w16cid:durableId="1202858350">
    <w:abstractNumId w:val="21"/>
  </w:num>
  <w:num w:numId="6" w16cid:durableId="1589539207">
    <w:abstractNumId w:val="18"/>
  </w:num>
  <w:num w:numId="7" w16cid:durableId="87972701">
    <w:abstractNumId w:val="0"/>
  </w:num>
  <w:num w:numId="8" w16cid:durableId="1195075271">
    <w:abstractNumId w:val="7"/>
  </w:num>
  <w:num w:numId="9" w16cid:durableId="371073400">
    <w:abstractNumId w:val="19"/>
  </w:num>
  <w:num w:numId="10" w16cid:durableId="1610160563">
    <w:abstractNumId w:val="16"/>
  </w:num>
  <w:num w:numId="11" w16cid:durableId="1453867012">
    <w:abstractNumId w:val="9"/>
  </w:num>
  <w:num w:numId="12" w16cid:durableId="115296194">
    <w:abstractNumId w:val="12"/>
  </w:num>
  <w:num w:numId="13" w16cid:durableId="16859845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885089">
    <w:abstractNumId w:val="14"/>
  </w:num>
  <w:num w:numId="15" w16cid:durableId="573440275">
    <w:abstractNumId w:val="22"/>
  </w:num>
  <w:num w:numId="16" w16cid:durableId="1422604889">
    <w:abstractNumId w:val="23"/>
  </w:num>
  <w:num w:numId="17" w16cid:durableId="1283727271">
    <w:abstractNumId w:val="6"/>
  </w:num>
  <w:num w:numId="18" w16cid:durableId="1686515673">
    <w:abstractNumId w:val="8"/>
  </w:num>
  <w:num w:numId="19" w16cid:durableId="978608427">
    <w:abstractNumId w:val="24"/>
  </w:num>
  <w:num w:numId="20" w16cid:durableId="842816316">
    <w:abstractNumId w:val="4"/>
  </w:num>
  <w:num w:numId="21" w16cid:durableId="41760036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36047017">
    <w:abstractNumId w:val="1"/>
  </w:num>
  <w:num w:numId="23" w16cid:durableId="173495307">
    <w:abstractNumId w:val="20"/>
  </w:num>
  <w:num w:numId="24" w16cid:durableId="1621491973">
    <w:abstractNumId w:val="25"/>
  </w:num>
  <w:num w:numId="25" w16cid:durableId="448595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7676742">
    <w:abstractNumId w:val="10"/>
  </w:num>
  <w:num w:numId="27" w16cid:durableId="1815221803">
    <w:abstractNumId w:val="15"/>
  </w:num>
  <w:num w:numId="28" w16cid:durableId="115448766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7920297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8239381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127239309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67525582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65634434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33661243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96943176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356349240">
    <w:abstractNumId w:val="11"/>
  </w:num>
  <w:num w:numId="37" w16cid:durableId="643043731">
    <w:abstractNumId w:val="2"/>
  </w:num>
  <w:num w:numId="38" w16cid:durableId="86482894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sv-FI" w:vendorID="64" w:dllVersion="0" w:nlCheck="1" w:checkStyle="0"/>
  <w:activeWritingStyle w:appName="MSWord" w:lang="fr-FR" w:vendorID="64" w:dllVersion="0" w:nlCheck="1" w:checkStyle="0"/>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numStart w:val="12"/>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4"/>
    <w:docVar w:name="LW_ANNEX_UNIQUE" w:val="0"/>
    <w:docVar w:name="LW_CORRIGENDUM" w:val="&lt;UNUSED&gt;"/>
    <w:docVar w:name="LW_COVERPAGE_EXISTS" w:val="True"/>
    <w:docVar w:name="LW_COVERPAGE_GUID" w:val="A599DF99-E492-43B4-8094-EE1AD8378B0F"/>
    <w:docVar w:name="LW_COVERPAGE_TYPE" w:val="1"/>
    <w:docVar w:name="LW_CROSSREFERENCE" w:val="&lt;UNUSED&gt;"/>
    <w:docVar w:name="LW_DocType" w:val="NORMAL"/>
    <w:docVar w:name="LW_EMISSION" w:val="31.10.2022"/>
    <w:docVar w:name="LW_EMISSION_ISODATE" w:val="2022-10-31"/>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amending and correcting the regulatory technical standards laid down in Delegated Regulation (EU) 2022/1288 as regards the content and presentation of information in relation to disclosures in precontractual documents and periodic reports for financial products investing in environmentally sustainable economic activities "/>
    <w:docVar w:name="LW_PART_NBR" w:val="&lt;UNUSED&gt;"/>
    <w:docVar w:name="LW_PART_NBR_TOTAL" w:val="&lt;UNUSED&gt;"/>
    <w:docVar w:name="LW_REF.INST.NEW" w:val="C"/>
    <w:docVar w:name="LW_REF.INST.NEW_ADOPTED" w:val="final"/>
    <w:docVar w:name="LW_REF.INST.NEW_TEXT" w:val="(2022) 75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ISSION DELEGATED REGULATION (EU) .../..."/>
    <w:docVar w:name="LwApiVersions" w:val="LW4CoDe 1.23.2.0; LW 8.0, Build 20211117"/>
  </w:docVars>
  <w:rsids>
    <w:rsidRoot w:val="0026710B"/>
    <w:rsid w:val="00002D56"/>
    <w:rsid w:val="00010BA5"/>
    <w:rsid w:val="00011F11"/>
    <w:rsid w:val="0001728E"/>
    <w:rsid w:val="000231CD"/>
    <w:rsid w:val="000248A7"/>
    <w:rsid w:val="00026AF9"/>
    <w:rsid w:val="00034174"/>
    <w:rsid w:val="0003585B"/>
    <w:rsid w:val="000407EC"/>
    <w:rsid w:val="0004313D"/>
    <w:rsid w:val="0004338C"/>
    <w:rsid w:val="000510C0"/>
    <w:rsid w:val="00053B7C"/>
    <w:rsid w:val="00053F79"/>
    <w:rsid w:val="00064428"/>
    <w:rsid w:val="00064730"/>
    <w:rsid w:val="000719EC"/>
    <w:rsid w:val="00071ABA"/>
    <w:rsid w:val="000742BF"/>
    <w:rsid w:val="00076019"/>
    <w:rsid w:val="0007625C"/>
    <w:rsid w:val="00081149"/>
    <w:rsid w:val="00085425"/>
    <w:rsid w:val="000948A5"/>
    <w:rsid w:val="000A52E1"/>
    <w:rsid w:val="000B1BD9"/>
    <w:rsid w:val="000C58E0"/>
    <w:rsid w:val="000D1DE8"/>
    <w:rsid w:val="000D5576"/>
    <w:rsid w:val="000D66CD"/>
    <w:rsid w:val="000E3278"/>
    <w:rsid w:val="000F2B1E"/>
    <w:rsid w:val="000F72C5"/>
    <w:rsid w:val="001014D5"/>
    <w:rsid w:val="001040D8"/>
    <w:rsid w:val="001041A8"/>
    <w:rsid w:val="00105F0E"/>
    <w:rsid w:val="00107972"/>
    <w:rsid w:val="001102A9"/>
    <w:rsid w:val="001141F4"/>
    <w:rsid w:val="0011437A"/>
    <w:rsid w:val="001163E9"/>
    <w:rsid w:val="00116904"/>
    <w:rsid w:val="00120FA9"/>
    <w:rsid w:val="0012576B"/>
    <w:rsid w:val="00125A40"/>
    <w:rsid w:val="001274E8"/>
    <w:rsid w:val="00132165"/>
    <w:rsid w:val="00132CDF"/>
    <w:rsid w:val="00133F12"/>
    <w:rsid w:val="00134ACD"/>
    <w:rsid w:val="0013650E"/>
    <w:rsid w:val="001368D4"/>
    <w:rsid w:val="00141B5D"/>
    <w:rsid w:val="00141DE8"/>
    <w:rsid w:val="00145CE3"/>
    <w:rsid w:val="00146C03"/>
    <w:rsid w:val="0015182F"/>
    <w:rsid w:val="00156646"/>
    <w:rsid w:val="00160C0D"/>
    <w:rsid w:val="0016527B"/>
    <w:rsid w:val="00180318"/>
    <w:rsid w:val="0018388C"/>
    <w:rsid w:val="001958FA"/>
    <w:rsid w:val="00196E46"/>
    <w:rsid w:val="001A2C2C"/>
    <w:rsid w:val="001A5244"/>
    <w:rsid w:val="001A5ACC"/>
    <w:rsid w:val="001B1821"/>
    <w:rsid w:val="001B3350"/>
    <w:rsid w:val="001B581F"/>
    <w:rsid w:val="001C051C"/>
    <w:rsid w:val="001C4A95"/>
    <w:rsid w:val="001D1D2A"/>
    <w:rsid w:val="001D201B"/>
    <w:rsid w:val="001D3F5B"/>
    <w:rsid w:val="001E5626"/>
    <w:rsid w:val="001E5C14"/>
    <w:rsid w:val="001F3A6B"/>
    <w:rsid w:val="001F77EB"/>
    <w:rsid w:val="00204D8F"/>
    <w:rsid w:val="00212499"/>
    <w:rsid w:val="0021307C"/>
    <w:rsid w:val="00217B05"/>
    <w:rsid w:val="00217CCF"/>
    <w:rsid w:val="00220227"/>
    <w:rsid w:val="00220B0D"/>
    <w:rsid w:val="002226E6"/>
    <w:rsid w:val="002268EA"/>
    <w:rsid w:val="00226A31"/>
    <w:rsid w:val="00230198"/>
    <w:rsid w:val="002301A3"/>
    <w:rsid w:val="00240F5E"/>
    <w:rsid w:val="00245C9C"/>
    <w:rsid w:val="00255171"/>
    <w:rsid w:val="00257828"/>
    <w:rsid w:val="00262AF4"/>
    <w:rsid w:val="002637B2"/>
    <w:rsid w:val="00264911"/>
    <w:rsid w:val="0026710B"/>
    <w:rsid w:val="00275615"/>
    <w:rsid w:val="0028153D"/>
    <w:rsid w:val="00286CDD"/>
    <w:rsid w:val="002904DA"/>
    <w:rsid w:val="00293D99"/>
    <w:rsid w:val="00294037"/>
    <w:rsid w:val="00294B8E"/>
    <w:rsid w:val="002A429B"/>
    <w:rsid w:val="002A50C0"/>
    <w:rsid w:val="002A6C97"/>
    <w:rsid w:val="002B2FFB"/>
    <w:rsid w:val="002B3499"/>
    <w:rsid w:val="002C00FA"/>
    <w:rsid w:val="002C1F8F"/>
    <w:rsid w:val="002C2701"/>
    <w:rsid w:val="002C43CB"/>
    <w:rsid w:val="002D0576"/>
    <w:rsid w:val="002D4BDC"/>
    <w:rsid w:val="002D7294"/>
    <w:rsid w:val="002E50B4"/>
    <w:rsid w:val="002F224D"/>
    <w:rsid w:val="002F2350"/>
    <w:rsid w:val="002F356F"/>
    <w:rsid w:val="002F5E18"/>
    <w:rsid w:val="00305FE7"/>
    <w:rsid w:val="0031581A"/>
    <w:rsid w:val="00321D62"/>
    <w:rsid w:val="003236E1"/>
    <w:rsid w:val="00324D5A"/>
    <w:rsid w:val="00324DAA"/>
    <w:rsid w:val="003260B2"/>
    <w:rsid w:val="003263BB"/>
    <w:rsid w:val="003315AA"/>
    <w:rsid w:val="00334507"/>
    <w:rsid w:val="0034120A"/>
    <w:rsid w:val="0034791E"/>
    <w:rsid w:val="0035338E"/>
    <w:rsid w:val="00357E93"/>
    <w:rsid w:val="00360DEF"/>
    <w:rsid w:val="00362A5A"/>
    <w:rsid w:val="0036361F"/>
    <w:rsid w:val="003658AA"/>
    <w:rsid w:val="00381D2A"/>
    <w:rsid w:val="00381EC2"/>
    <w:rsid w:val="00382011"/>
    <w:rsid w:val="00382C95"/>
    <w:rsid w:val="00383378"/>
    <w:rsid w:val="00386F3C"/>
    <w:rsid w:val="003902CD"/>
    <w:rsid w:val="003910D5"/>
    <w:rsid w:val="003A0D21"/>
    <w:rsid w:val="003A299E"/>
    <w:rsid w:val="003A7E9B"/>
    <w:rsid w:val="003B0D48"/>
    <w:rsid w:val="003B1608"/>
    <w:rsid w:val="003B1636"/>
    <w:rsid w:val="003B6885"/>
    <w:rsid w:val="003B7CEF"/>
    <w:rsid w:val="003C045D"/>
    <w:rsid w:val="003C1D61"/>
    <w:rsid w:val="003C4492"/>
    <w:rsid w:val="003C7BA0"/>
    <w:rsid w:val="003D15EF"/>
    <w:rsid w:val="003D648F"/>
    <w:rsid w:val="003E1E15"/>
    <w:rsid w:val="003E44E4"/>
    <w:rsid w:val="003E53A0"/>
    <w:rsid w:val="003F659C"/>
    <w:rsid w:val="003F65DC"/>
    <w:rsid w:val="003F661B"/>
    <w:rsid w:val="00401C54"/>
    <w:rsid w:val="0040707D"/>
    <w:rsid w:val="0041246F"/>
    <w:rsid w:val="0041397D"/>
    <w:rsid w:val="00414AEA"/>
    <w:rsid w:val="004206B6"/>
    <w:rsid w:val="00421BE8"/>
    <w:rsid w:val="004225A2"/>
    <w:rsid w:val="00422ECD"/>
    <w:rsid w:val="0043326B"/>
    <w:rsid w:val="00445B66"/>
    <w:rsid w:val="00446D79"/>
    <w:rsid w:val="00455D99"/>
    <w:rsid w:val="00457061"/>
    <w:rsid w:val="004611A5"/>
    <w:rsid w:val="004642A6"/>
    <w:rsid w:val="00466A78"/>
    <w:rsid w:val="00467306"/>
    <w:rsid w:val="004808CD"/>
    <w:rsid w:val="00482AB3"/>
    <w:rsid w:val="00484EED"/>
    <w:rsid w:val="004865A1"/>
    <w:rsid w:val="00487E65"/>
    <w:rsid w:val="00490497"/>
    <w:rsid w:val="004949CE"/>
    <w:rsid w:val="00497834"/>
    <w:rsid w:val="004B1889"/>
    <w:rsid w:val="004B1A9C"/>
    <w:rsid w:val="004B30A0"/>
    <w:rsid w:val="004B33AE"/>
    <w:rsid w:val="004B577F"/>
    <w:rsid w:val="004C22FB"/>
    <w:rsid w:val="004D0AE0"/>
    <w:rsid w:val="004E51FC"/>
    <w:rsid w:val="004E7B92"/>
    <w:rsid w:val="00510A7F"/>
    <w:rsid w:val="00517628"/>
    <w:rsid w:val="005210C5"/>
    <w:rsid w:val="00523663"/>
    <w:rsid w:val="0052529E"/>
    <w:rsid w:val="00534E88"/>
    <w:rsid w:val="0053750A"/>
    <w:rsid w:val="00537E53"/>
    <w:rsid w:val="00551695"/>
    <w:rsid w:val="00555D77"/>
    <w:rsid w:val="00560CB0"/>
    <w:rsid w:val="00563C85"/>
    <w:rsid w:val="005667F4"/>
    <w:rsid w:val="00581C42"/>
    <w:rsid w:val="00581ED0"/>
    <w:rsid w:val="0058687C"/>
    <w:rsid w:val="005953C6"/>
    <w:rsid w:val="005A456F"/>
    <w:rsid w:val="005A546F"/>
    <w:rsid w:val="005B7EAC"/>
    <w:rsid w:val="005D4FE5"/>
    <w:rsid w:val="005D5FCD"/>
    <w:rsid w:val="005D666A"/>
    <w:rsid w:val="005E0B82"/>
    <w:rsid w:val="005E1921"/>
    <w:rsid w:val="005F029D"/>
    <w:rsid w:val="005F4692"/>
    <w:rsid w:val="0061075D"/>
    <w:rsid w:val="00610AE3"/>
    <w:rsid w:val="006139D7"/>
    <w:rsid w:val="0061697C"/>
    <w:rsid w:val="006208F0"/>
    <w:rsid w:val="00620F2E"/>
    <w:rsid w:val="006327CD"/>
    <w:rsid w:val="00632BFC"/>
    <w:rsid w:val="0063323D"/>
    <w:rsid w:val="00633EE8"/>
    <w:rsid w:val="0063616D"/>
    <w:rsid w:val="00637926"/>
    <w:rsid w:val="006420A7"/>
    <w:rsid w:val="00644F0A"/>
    <w:rsid w:val="00646688"/>
    <w:rsid w:val="00646FE6"/>
    <w:rsid w:val="0065481D"/>
    <w:rsid w:val="00662BBD"/>
    <w:rsid w:val="00663805"/>
    <w:rsid w:val="006658D6"/>
    <w:rsid w:val="00670AF2"/>
    <w:rsid w:val="006714EC"/>
    <w:rsid w:val="006735B6"/>
    <w:rsid w:val="00676897"/>
    <w:rsid w:val="00677969"/>
    <w:rsid w:val="00680EF7"/>
    <w:rsid w:val="0068446C"/>
    <w:rsid w:val="00684AE3"/>
    <w:rsid w:val="00685BA6"/>
    <w:rsid w:val="0068685E"/>
    <w:rsid w:val="006A0DFD"/>
    <w:rsid w:val="006A0F1B"/>
    <w:rsid w:val="006A2FD4"/>
    <w:rsid w:val="006A302D"/>
    <w:rsid w:val="006A7AF2"/>
    <w:rsid w:val="006C45EA"/>
    <w:rsid w:val="006D00E2"/>
    <w:rsid w:val="006D0931"/>
    <w:rsid w:val="006D63C9"/>
    <w:rsid w:val="006E214B"/>
    <w:rsid w:val="006E22AD"/>
    <w:rsid w:val="006E6A56"/>
    <w:rsid w:val="006E79CF"/>
    <w:rsid w:val="006F2E6C"/>
    <w:rsid w:val="006F37FB"/>
    <w:rsid w:val="006F4633"/>
    <w:rsid w:val="006F4B0D"/>
    <w:rsid w:val="006F4E61"/>
    <w:rsid w:val="006F547A"/>
    <w:rsid w:val="00701A1E"/>
    <w:rsid w:val="007022A3"/>
    <w:rsid w:val="00705C86"/>
    <w:rsid w:val="00706640"/>
    <w:rsid w:val="00707752"/>
    <w:rsid w:val="00712711"/>
    <w:rsid w:val="00717513"/>
    <w:rsid w:val="00717E29"/>
    <w:rsid w:val="0072351D"/>
    <w:rsid w:val="007272EC"/>
    <w:rsid w:val="00730990"/>
    <w:rsid w:val="007315F7"/>
    <w:rsid w:val="0073655C"/>
    <w:rsid w:val="0074270A"/>
    <w:rsid w:val="007532ED"/>
    <w:rsid w:val="0075434F"/>
    <w:rsid w:val="007546F1"/>
    <w:rsid w:val="00756EA7"/>
    <w:rsid w:val="00761D80"/>
    <w:rsid w:val="007637BA"/>
    <w:rsid w:val="0076604B"/>
    <w:rsid w:val="0077567E"/>
    <w:rsid w:val="00776F4D"/>
    <w:rsid w:val="00777311"/>
    <w:rsid w:val="00780D49"/>
    <w:rsid w:val="00782128"/>
    <w:rsid w:val="0078758F"/>
    <w:rsid w:val="007877BC"/>
    <w:rsid w:val="00791666"/>
    <w:rsid w:val="00795F90"/>
    <w:rsid w:val="0079646D"/>
    <w:rsid w:val="007975C5"/>
    <w:rsid w:val="007A3FC3"/>
    <w:rsid w:val="007A6D55"/>
    <w:rsid w:val="007B330C"/>
    <w:rsid w:val="007B3A9C"/>
    <w:rsid w:val="007C5B03"/>
    <w:rsid w:val="007D31AF"/>
    <w:rsid w:val="007D6B90"/>
    <w:rsid w:val="007E2DF3"/>
    <w:rsid w:val="007E503E"/>
    <w:rsid w:val="007F5725"/>
    <w:rsid w:val="0081534D"/>
    <w:rsid w:val="00815788"/>
    <w:rsid w:val="0081637C"/>
    <w:rsid w:val="00822BD3"/>
    <w:rsid w:val="008244AA"/>
    <w:rsid w:val="00825FB7"/>
    <w:rsid w:val="0083295D"/>
    <w:rsid w:val="008356B7"/>
    <w:rsid w:val="0084154D"/>
    <w:rsid w:val="00841BA1"/>
    <w:rsid w:val="008438CC"/>
    <w:rsid w:val="008447A7"/>
    <w:rsid w:val="00846120"/>
    <w:rsid w:val="00846440"/>
    <w:rsid w:val="0084654F"/>
    <w:rsid w:val="00851E49"/>
    <w:rsid w:val="00856D31"/>
    <w:rsid w:val="00861604"/>
    <w:rsid w:val="008638F1"/>
    <w:rsid w:val="00864B24"/>
    <w:rsid w:val="00864BF4"/>
    <w:rsid w:val="008832BD"/>
    <w:rsid w:val="00883E6F"/>
    <w:rsid w:val="008A4705"/>
    <w:rsid w:val="008A4FF2"/>
    <w:rsid w:val="008A51DC"/>
    <w:rsid w:val="008B3480"/>
    <w:rsid w:val="008B7287"/>
    <w:rsid w:val="008C41C6"/>
    <w:rsid w:val="008C71EA"/>
    <w:rsid w:val="008D1A8E"/>
    <w:rsid w:val="008D2BDB"/>
    <w:rsid w:val="008D5846"/>
    <w:rsid w:val="008D6D77"/>
    <w:rsid w:val="008E5287"/>
    <w:rsid w:val="008E6EEA"/>
    <w:rsid w:val="008E7EA7"/>
    <w:rsid w:val="008F76F0"/>
    <w:rsid w:val="00901AB7"/>
    <w:rsid w:val="00906CCE"/>
    <w:rsid w:val="009079E3"/>
    <w:rsid w:val="00917E8B"/>
    <w:rsid w:val="009255D1"/>
    <w:rsid w:val="00931010"/>
    <w:rsid w:val="00934141"/>
    <w:rsid w:val="00937527"/>
    <w:rsid w:val="00941F04"/>
    <w:rsid w:val="00943D0D"/>
    <w:rsid w:val="00943F28"/>
    <w:rsid w:val="0095315B"/>
    <w:rsid w:val="009617EE"/>
    <w:rsid w:val="00966509"/>
    <w:rsid w:val="00981752"/>
    <w:rsid w:val="0098797A"/>
    <w:rsid w:val="00993C31"/>
    <w:rsid w:val="00995ADB"/>
    <w:rsid w:val="009A1C01"/>
    <w:rsid w:val="009A2600"/>
    <w:rsid w:val="009A5E22"/>
    <w:rsid w:val="009B1296"/>
    <w:rsid w:val="009C260D"/>
    <w:rsid w:val="009D4895"/>
    <w:rsid w:val="009D5795"/>
    <w:rsid w:val="009E5D68"/>
    <w:rsid w:val="009F6222"/>
    <w:rsid w:val="00A01ABB"/>
    <w:rsid w:val="00A032B0"/>
    <w:rsid w:val="00A11BFE"/>
    <w:rsid w:val="00A13EFC"/>
    <w:rsid w:val="00A17833"/>
    <w:rsid w:val="00A21340"/>
    <w:rsid w:val="00A2199D"/>
    <w:rsid w:val="00A25F19"/>
    <w:rsid w:val="00A302B9"/>
    <w:rsid w:val="00A35D17"/>
    <w:rsid w:val="00A373EE"/>
    <w:rsid w:val="00A4217B"/>
    <w:rsid w:val="00A472E8"/>
    <w:rsid w:val="00A50B02"/>
    <w:rsid w:val="00A55EAC"/>
    <w:rsid w:val="00A6194E"/>
    <w:rsid w:val="00A62577"/>
    <w:rsid w:val="00A64B08"/>
    <w:rsid w:val="00A711DB"/>
    <w:rsid w:val="00A72C4B"/>
    <w:rsid w:val="00A74F3E"/>
    <w:rsid w:val="00A844AD"/>
    <w:rsid w:val="00A866F9"/>
    <w:rsid w:val="00A86BEE"/>
    <w:rsid w:val="00A86F32"/>
    <w:rsid w:val="00A87C05"/>
    <w:rsid w:val="00A87EAE"/>
    <w:rsid w:val="00A930C7"/>
    <w:rsid w:val="00A93826"/>
    <w:rsid w:val="00AA5D8F"/>
    <w:rsid w:val="00AB434D"/>
    <w:rsid w:val="00AB66B9"/>
    <w:rsid w:val="00AB705E"/>
    <w:rsid w:val="00AD16BD"/>
    <w:rsid w:val="00AE17CF"/>
    <w:rsid w:val="00AF5F08"/>
    <w:rsid w:val="00B02E78"/>
    <w:rsid w:val="00B0318D"/>
    <w:rsid w:val="00B03F00"/>
    <w:rsid w:val="00B066C5"/>
    <w:rsid w:val="00B12312"/>
    <w:rsid w:val="00B2275E"/>
    <w:rsid w:val="00B2429E"/>
    <w:rsid w:val="00B27B2A"/>
    <w:rsid w:val="00B27B98"/>
    <w:rsid w:val="00B35325"/>
    <w:rsid w:val="00B37AEF"/>
    <w:rsid w:val="00B4005A"/>
    <w:rsid w:val="00B46ECE"/>
    <w:rsid w:val="00B47CF9"/>
    <w:rsid w:val="00B521C5"/>
    <w:rsid w:val="00B64CF6"/>
    <w:rsid w:val="00B6597F"/>
    <w:rsid w:val="00B70DF9"/>
    <w:rsid w:val="00B7268D"/>
    <w:rsid w:val="00B75B72"/>
    <w:rsid w:val="00B775A5"/>
    <w:rsid w:val="00B8127C"/>
    <w:rsid w:val="00B8135F"/>
    <w:rsid w:val="00B84C94"/>
    <w:rsid w:val="00B8521C"/>
    <w:rsid w:val="00B86717"/>
    <w:rsid w:val="00B8757A"/>
    <w:rsid w:val="00B900E2"/>
    <w:rsid w:val="00B909B4"/>
    <w:rsid w:val="00B94420"/>
    <w:rsid w:val="00B95567"/>
    <w:rsid w:val="00BA2612"/>
    <w:rsid w:val="00BB1582"/>
    <w:rsid w:val="00BB416C"/>
    <w:rsid w:val="00BB4AC9"/>
    <w:rsid w:val="00BC6F5B"/>
    <w:rsid w:val="00BD0CC4"/>
    <w:rsid w:val="00BD4EDF"/>
    <w:rsid w:val="00BF03B1"/>
    <w:rsid w:val="00BF16D6"/>
    <w:rsid w:val="00BF27E3"/>
    <w:rsid w:val="00BF5721"/>
    <w:rsid w:val="00C03183"/>
    <w:rsid w:val="00C05C6D"/>
    <w:rsid w:val="00C078FB"/>
    <w:rsid w:val="00C13B24"/>
    <w:rsid w:val="00C14855"/>
    <w:rsid w:val="00C17791"/>
    <w:rsid w:val="00C24A39"/>
    <w:rsid w:val="00C3499E"/>
    <w:rsid w:val="00C367A8"/>
    <w:rsid w:val="00C44DAE"/>
    <w:rsid w:val="00C50831"/>
    <w:rsid w:val="00C533CC"/>
    <w:rsid w:val="00C571CF"/>
    <w:rsid w:val="00C6307D"/>
    <w:rsid w:val="00C741A1"/>
    <w:rsid w:val="00C75745"/>
    <w:rsid w:val="00C81CCB"/>
    <w:rsid w:val="00C81CFB"/>
    <w:rsid w:val="00C82433"/>
    <w:rsid w:val="00C86B91"/>
    <w:rsid w:val="00C9010C"/>
    <w:rsid w:val="00C90446"/>
    <w:rsid w:val="00C92263"/>
    <w:rsid w:val="00CB1BAA"/>
    <w:rsid w:val="00CB273C"/>
    <w:rsid w:val="00CB4FE8"/>
    <w:rsid w:val="00CB736E"/>
    <w:rsid w:val="00CC0E82"/>
    <w:rsid w:val="00CC5D9B"/>
    <w:rsid w:val="00CC7DBF"/>
    <w:rsid w:val="00CD7699"/>
    <w:rsid w:val="00CE0F6A"/>
    <w:rsid w:val="00CE3BCD"/>
    <w:rsid w:val="00CE3CF3"/>
    <w:rsid w:val="00CE49BE"/>
    <w:rsid w:val="00CE73B7"/>
    <w:rsid w:val="00D00E79"/>
    <w:rsid w:val="00D05058"/>
    <w:rsid w:val="00D05D5A"/>
    <w:rsid w:val="00D102DC"/>
    <w:rsid w:val="00D16799"/>
    <w:rsid w:val="00D27898"/>
    <w:rsid w:val="00D330B6"/>
    <w:rsid w:val="00D335DD"/>
    <w:rsid w:val="00D3780A"/>
    <w:rsid w:val="00D42276"/>
    <w:rsid w:val="00D44A8F"/>
    <w:rsid w:val="00D45DE4"/>
    <w:rsid w:val="00D506A5"/>
    <w:rsid w:val="00D56CF8"/>
    <w:rsid w:val="00D67C45"/>
    <w:rsid w:val="00D7060E"/>
    <w:rsid w:val="00D803B9"/>
    <w:rsid w:val="00D9030D"/>
    <w:rsid w:val="00D90F4A"/>
    <w:rsid w:val="00D91073"/>
    <w:rsid w:val="00D91ED2"/>
    <w:rsid w:val="00D92222"/>
    <w:rsid w:val="00D97A70"/>
    <w:rsid w:val="00DA17FE"/>
    <w:rsid w:val="00DA243F"/>
    <w:rsid w:val="00DB769A"/>
    <w:rsid w:val="00DC1729"/>
    <w:rsid w:val="00DC2329"/>
    <w:rsid w:val="00DE0B61"/>
    <w:rsid w:val="00DE2232"/>
    <w:rsid w:val="00DE7C46"/>
    <w:rsid w:val="00DF11AA"/>
    <w:rsid w:val="00DF3227"/>
    <w:rsid w:val="00DF4601"/>
    <w:rsid w:val="00DF6D94"/>
    <w:rsid w:val="00E1713A"/>
    <w:rsid w:val="00E171E2"/>
    <w:rsid w:val="00E246B5"/>
    <w:rsid w:val="00E27A22"/>
    <w:rsid w:val="00E41057"/>
    <w:rsid w:val="00E431A7"/>
    <w:rsid w:val="00E50C52"/>
    <w:rsid w:val="00E55849"/>
    <w:rsid w:val="00E6042F"/>
    <w:rsid w:val="00E67350"/>
    <w:rsid w:val="00E72FF7"/>
    <w:rsid w:val="00E748F2"/>
    <w:rsid w:val="00E756C6"/>
    <w:rsid w:val="00E779D9"/>
    <w:rsid w:val="00E80ECF"/>
    <w:rsid w:val="00E92074"/>
    <w:rsid w:val="00E940E9"/>
    <w:rsid w:val="00E94332"/>
    <w:rsid w:val="00EA40F4"/>
    <w:rsid w:val="00EA586D"/>
    <w:rsid w:val="00EA5F32"/>
    <w:rsid w:val="00EA64AA"/>
    <w:rsid w:val="00EB0109"/>
    <w:rsid w:val="00EB1C03"/>
    <w:rsid w:val="00EB4718"/>
    <w:rsid w:val="00EB6F04"/>
    <w:rsid w:val="00EC1666"/>
    <w:rsid w:val="00EC1933"/>
    <w:rsid w:val="00EC5729"/>
    <w:rsid w:val="00ED00C2"/>
    <w:rsid w:val="00ED1E88"/>
    <w:rsid w:val="00ED3497"/>
    <w:rsid w:val="00EE010A"/>
    <w:rsid w:val="00EE1B24"/>
    <w:rsid w:val="00EE1FBA"/>
    <w:rsid w:val="00EE5950"/>
    <w:rsid w:val="00EF1989"/>
    <w:rsid w:val="00EF24AC"/>
    <w:rsid w:val="00EF504A"/>
    <w:rsid w:val="00EF59CA"/>
    <w:rsid w:val="00F06D27"/>
    <w:rsid w:val="00F07E8B"/>
    <w:rsid w:val="00F2068A"/>
    <w:rsid w:val="00F222DC"/>
    <w:rsid w:val="00F245FF"/>
    <w:rsid w:val="00F24C52"/>
    <w:rsid w:val="00F257CB"/>
    <w:rsid w:val="00F277AB"/>
    <w:rsid w:val="00F310EE"/>
    <w:rsid w:val="00F33B18"/>
    <w:rsid w:val="00F3559C"/>
    <w:rsid w:val="00F356CE"/>
    <w:rsid w:val="00F3664F"/>
    <w:rsid w:val="00F41D61"/>
    <w:rsid w:val="00F4355C"/>
    <w:rsid w:val="00F536A1"/>
    <w:rsid w:val="00F53A52"/>
    <w:rsid w:val="00F57B8A"/>
    <w:rsid w:val="00F60E1F"/>
    <w:rsid w:val="00F6408E"/>
    <w:rsid w:val="00F65548"/>
    <w:rsid w:val="00F72505"/>
    <w:rsid w:val="00F746D5"/>
    <w:rsid w:val="00F81CF4"/>
    <w:rsid w:val="00F82C8A"/>
    <w:rsid w:val="00F83E20"/>
    <w:rsid w:val="00F83F4D"/>
    <w:rsid w:val="00F92037"/>
    <w:rsid w:val="00FA13D4"/>
    <w:rsid w:val="00FA62E2"/>
    <w:rsid w:val="00FB2287"/>
    <w:rsid w:val="00FB7F05"/>
    <w:rsid w:val="00FC5486"/>
    <w:rsid w:val="00FD4772"/>
    <w:rsid w:val="00FE1C30"/>
    <w:rsid w:val="00FE4E0E"/>
    <w:rsid w:val="00FE53CA"/>
    <w:rsid w:val="00FF5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E605C"/>
  <w15:chartTrackingRefBased/>
  <w15:docId w15:val="{05A44682-26C7-4D26-AE51-FD5D204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0B"/>
    <w:pPr>
      <w:spacing w:after="240" w:line="240" w:lineRule="auto"/>
    </w:pPr>
    <w:rPr>
      <w:rFonts w:ascii="Arial" w:eastAsia="Times New Roman" w:hAnsi="Arial" w:cs="Times New Roman"/>
      <w:szCs w:val="20"/>
      <w:lang w:eastAsia="en-GB"/>
    </w:rPr>
  </w:style>
  <w:style w:type="paragraph" w:styleId="Titre1">
    <w:name w:val="heading 1"/>
    <w:aliases w:val="Cover title white"/>
    <w:basedOn w:val="Normal"/>
    <w:next w:val="Normal"/>
    <w:link w:val="Titre1C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Titre2">
    <w:name w:val="heading 2"/>
    <w:basedOn w:val="Normal"/>
    <w:next w:val="Normal"/>
    <w:link w:val="Titre2Car"/>
    <w:uiPriority w:val="9"/>
    <w:unhideWhenUsed/>
    <w:qFormat/>
    <w:rsid w:val="0026710B"/>
    <w:pPr>
      <w:keepNext/>
      <w:keepLines/>
      <w:spacing w:before="40" w:after="0"/>
      <w:outlineLvl w:val="1"/>
    </w:pPr>
    <w:rPr>
      <w:rFonts w:asciiTheme="majorHAnsi" w:eastAsiaTheme="majorEastAsia" w:hAnsiTheme="majorHAnsi" w:cstheme="majorBidi"/>
      <w:color w:val="00114B" w:themeColor="accent1" w:themeShade="BF"/>
      <w:sz w:val="26"/>
      <w:szCs w:val="26"/>
    </w:rPr>
  </w:style>
  <w:style w:type="paragraph" w:styleId="Titre3">
    <w:name w:val="heading 3"/>
    <w:aliases w:val="Title 2"/>
    <w:basedOn w:val="Normal"/>
    <w:next w:val="Normal"/>
    <w:link w:val="Titre3Car"/>
    <w:uiPriority w:val="9"/>
    <w:semiHidden/>
    <w:unhideWhenUsed/>
    <w:qFormat/>
    <w:rsid w:val="0026710B"/>
    <w:pPr>
      <w:keepNext/>
      <w:keepLines/>
      <w:spacing w:before="40" w:after="0"/>
      <w:outlineLvl w:val="2"/>
    </w:pPr>
    <w:rPr>
      <w:rFonts w:asciiTheme="majorHAnsi" w:eastAsiaTheme="majorEastAsia" w:hAnsiTheme="majorHAnsi" w:cstheme="majorBidi"/>
      <w:color w:val="000B32" w:themeColor="accent1" w:themeShade="7F"/>
      <w:sz w:val="24"/>
      <w:szCs w:val="24"/>
    </w:rPr>
  </w:style>
  <w:style w:type="paragraph" w:styleId="Titre4">
    <w:name w:val="heading 4"/>
    <w:basedOn w:val="Normal"/>
    <w:next w:val="Normal"/>
    <w:link w:val="Titre4Car"/>
    <w:uiPriority w:val="9"/>
    <w:semiHidden/>
    <w:unhideWhenUsed/>
    <w:qFormat/>
    <w:rsid w:val="0026710B"/>
    <w:pPr>
      <w:keepNext/>
      <w:keepLines/>
      <w:spacing w:before="40" w:after="0"/>
      <w:outlineLvl w:val="3"/>
    </w:pPr>
    <w:rPr>
      <w:rFonts w:asciiTheme="majorHAnsi" w:eastAsiaTheme="majorEastAsia" w:hAnsiTheme="majorHAnsi" w:cstheme="majorBidi"/>
      <w:i/>
      <w:iCs/>
      <w:color w:val="00114B" w:themeColor="accent1" w:themeShade="BF"/>
    </w:rPr>
  </w:style>
  <w:style w:type="paragraph" w:styleId="Titre5">
    <w:name w:val="heading 5"/>
    <w:aliases w:val="Cover subtitle white"/>
    <w:basedOn w:val="Normal"/>
    <w:next w:val="Normal"/>
    <w:link w:val="Titre5Car"/>
    <w:semiHidden/>
    <w:unhideWhenUsed/>
    <w:qFormat/>
    <w:rsid w:val="0026710B"/>
    <w:pPr>
      <w:keepNext/>
      <w:keepLines/>
      <w:spacing w:before="40" w:after="0"/>
      <w:outlineLvl w:val="4"/>
    </w:pPr>
    <w:rPr>
      <w:rFonts w:asciiTheme="majorHAnsi" w:eastAsiaTheme="majorEastAsia" w:hAnsiTheme="majorHAnsi" w:cstheme="majorBidi"/>
      <w:color w:val="00114B" w:themeColor="accent1" w:themeShade="BF"/>
    </w:rPr>
  </w:style>
  <w:style w:type="paragraph" w:styleId="Titre6">
    <w:name w:val="heading 6"/>
    <w:basedOn w:val="Normal"/>
    <w:next w:val="Normal"/>
    <w:link w:val="Titre6Car"/>
    <w:uiPriority w:val="9"/>
    <w:semiHidden/>
    <w:unhideWhenUsed/>
    <w:qFormat/>
    <w:rsid w:val="0026710B"/>
    <w:pPr>
      <w:keepNext/>
      <w:keepLines/>
      <w:spacing w:before="40" w:after="0"/>
      <w:outlineLvl w:val="5"/>
    </w:pPr>
    <w:rPr>
      <w:rFonts w:asciiTheme="majorHAnsi" w:eastAsiaTheme="majorEastAsia" w:hAnsiTheme="majorHAnsi" w:cstheme="majorBidi"/>
      <w:color w:val="000B32" w:themeColor="accent1" w:themeShade="7F"/>
    </w:rPr>
  </w:style>
  <w:style w:type="paragraph" w:styleId="Titre7">
    <w:name w:val="heading 7"/>
    <w:basedOn w:val="Normal"/>
    <w:next w:val="Normal"/>
    <w:link w:val="Titre7Car"/>
    <w:uiPriority w:val="9"/>
    <w:semiHidden/>
    <w:unhideWhenUsed/>
    <w:qFormat/>
    <w:rsid w:val="0026710B"/>
    <w:pPr>
      <w:keepNext/>
      <w:keepLines/>
      <w:spacing w:before="40" w:after="0"/>
      <w:outlineLvl w:val="6"/>
    </w:pPr>
    <w:rPr>
      <w:rFonts w:asciiTheme="majorHAnsi" w:eastAsiaTheme="majorEastAsia" w:hAnsiTheme="majorHAnsi" w:cstheme="majorBidi"/>
      <w:i/>
      <w:iCs/>
      <w:color w:val="000B32" w:themeColor="accent1" w:themeShade="7F"/>
    </w:rPr>
  </w:style>
  <w:style w:type="paragraph" w:styleId="Titre8">
    <w:name w:val="heading 8"/>
    <w:basedOn w:val="Normal"/>
    <w:next w:val="Normal"/>
    <w:link w:val="Titre8C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over title white Car"/>
    <w:basedOn w:val="Policepardfaut"/>
    <w:link w:val="Titre1"/>
    <w:uiPriority w:val="1"/>
    <w:rsid w:val="0026710B"/>
    <w:rPr>
      <w:rFonts w:ascii="Arial" w:eastAsiaTheme="minorEastAsia" w:hAnsi="Arial" w:cs="Arial"/>
      <w:sz w:val="32"/>
      <w:szCs w:val="32"/>
      <w:lang w:eastAsia="en-GB"/>
    </w:rPr>
  </w:style>
  <w:style w:type="character" w:customStyle="1" w:styleId="Titre2Car">
    <w:name w:val="Titre 2 Car"/>
    <w:basedOn w:val="Policepardfaut"/>
    <w:link w:val="Titre2"/>
    <w:uiPriority w:val="9"/>
    <w:rsid w:val="0026710B"/>
    <w:rPr>
      <w:rFonts w:asciiTheme="majorHAnsi" w:eastAsiaTheme="majorEastAsia" w:hAnsiTheme="majorHAnsi" w:cstheme="majorBidi"/>
      <w:color w:val="00114B" w:themeColor="accent1" w:themeShade="BF"/>
      <w:sz w:val="26"/>
      <w:szCs w:val="26"/>
      <w:lang w:eastAsia="en-GB"/>
    </w:rPr>
  </w:style>
  <w:style w:type="character" w:customStyle="1" w:styleId="Titre3Car">
    <w:name w:val="Titre 3 Car"/>
    <w:aliases w:val="Title 2 Car"/>
    <w:basedOn w:val="Policepardfaut"/>
    <w:link w:val="Titre3"/>
    <w:uiPriority w:val="9"/>
    <w:semiHidden/>
    <w:rsid w:val="0026710B"/>
    <w:rPr>
      <w:rFonts w:asciiTheme="majorHAnsi" w:eastAsiaTheme="majorEastAsia" w:hAnsiTheme="majorHAnsi" w:cstheme="majorBidi"/>
      <w:color w:val="000B32" w:themeColor="accent1" w:themeShade="7F"/>
      <w:sz w:val="24"/>
      <w:szCs w:val="24"/>
      <w:lang w:eastAsia="en-GB"/>
    </w:rPr>
  </w:style>
  <w:style w:type="character" w:customStyle="1" w:styleId="Titre4Car">
    <w:name w:val="Titre 4 Car"/>
    <w:basedOn w:val="Policepardfaut"/>
    <w:link w:val="Titre4"/>
    <w:uiPriority w:val="9"/>
    <w:semiHidden/>
    <w:rsid w:val="0026710B"/>
    <w:rPr>
      <w:rFonts w:asciiTheme="majorHAnsi" w:eastAsiaTheme="majorEastAsia" w:hAnsiTheme="majorHAnsi" w:cstheme="majorBidi"/>
      <w:i/>
      <w:iCs/>
      <w:color w:val="00114B" w:themeColor="accent1" w:themeShade="BF"/>
      <w:szCs w:val="20"/>
      <w:lang w:eastAsia="en-GB"/>
    </w:rPr>
  </w:style>
  <w:style w:type="character" w:customStyle="1" w:styleId="Titre5Car">
    <w:name w:val="Titre 5 Car"/>
    <w:aliases w:val="Cover subtitle white Car"/>
    <w:basedOn w:val="Policepardfaut"/>
    <w:link w:val="Titre5"/>
    <w:semiHidden/>
    <w:rsid w:val="0026710B"/>
    <w:rPr>
      <w:rFonts w:asciiTheme="majorHAnsi" w:eastAsiaTheme="majorEastAsia" w:hAnsiTheme="majorHAnsi" w:cstheme="majorBidi"/>
      <w:color w:val="00114B" w:themeColor="accent1" w:themeShade="BF"/>
      <w:szCs w:val="20"/>
      <w:lang w:eastAsia="en-GB"/>
    </w:rPr>
  </w:style>
  <w:style w:type="character" w:customStyle="1" w:styleId="Titre6Car">
    <w:name w:val="Titre 6 Car"/>
    <w:basedOn w:val="Policepardfaut"/>
    <w:link w:val="Titre6"/>
    <w:uiPriority w:val="9"/>
    <w:semiHidden/>
    <w:rsid w:val="0026710B"/>
    <w:rPr>
      <w:rFonts w:asciiTheme="majorHAnsi" w:eastAsiaTheme="majorEastAsia" w:hAnsiTheme="majorHAnsi" w:cstheme="majorBidi"/>
      <w:color w:val="000B32" w:themeColor="accent1" w:themeShade="7F"/>
      <w:szCs w:val="20"/>
      <w:lang w:eastAsia="en-GB"/>
    </w:rPr>
  </w:style>
  <w:style w:type="character" w:customStyle="1" w:styleId="Titre7Car">
    <w:name w:val="Titre 7 Car"/>
    <w:basedOn w:val="Policepardfaut"/>
    <w:link w:val="Titre7"/>
    <w:uiPriority w:val="9"/>
    <w:semiHidden/>
    <w:rsid w:val="0026710B"/>
    <w:rPr>
      <w:rFonts w:asciiTheme="majorHAnsi" w:eastAsiaTheme="majorEastAsia" w:hAnsiTheme="majorHAnsi" w:cstheme="majorBidi"/>
      <w:i/>
      <w:iCs/>
      <w:color w:val="000B32" w:themeColor="accent1" w:themeShade="7F"/>
      <w:szCs w:val="20"/>
      <w:lang w:eastAsia="en-GB"/>
    </w:rPr>
  </w:style>
  <w:style w:type="character" w:customStyle="1" w:styleId="Titre8Car">
    <w:name w:val="Titre 8 Car"/>
    <w:basedOn w:val="Policepardfaut"/>
    <w:link w:val="Titre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Titre9Car">
    <w:name w:val="Titre 9 Car"/>
    <w:basedOn w:val="Policepardfaut"/>
    <w:link w:val="Titre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En-tte">
    <w:name w:val="header"/>
    <w:basedOn w:val="Normal"/>
    <w:link w:val="En-tteCar"/>
    <w:uiPriority w:val="99"/>
    <w:rsid w:val="0026710B"/>
    <w:pPr>
      <w:tabs>
        <w:tab w:val="center" w:pos="4153"/>
        <w:tab w:val="right" w:pos="8306"/>
      </w:tabs>
    </w:pPr>
  </w:style>
  <w:style w:type="character" w:customStyle="1" w:styleId="En-tteCar">
    <w:name w:val="En-tête Car"/>
    <w:basedOn w:val="Policepardfaut"/>
    <w:link w:val="En-tte"/>
    <w:uiPriority w:val="99"/>
    <w:rsid w:val="0026710B"/>
    <w:rPr>
      <w:rFonts w:ascii="Arial" w:eastAsia="Times New Roman" w:hAnsi="Arial" w:cs="Times New Roman"/>
      <w:szCs w:val="20"/>
      <w:lang w:eastAsia="en-GB"/>
    </w:rPr>
  </w:style>
  <w:style w:type="paragraph" w:styleId="Pieddepage">
    <w:name w:val="footer"/>
    <w:basedOn w:val="Normal"/>
    <w:link w:val="PieddepageCar"/>
    <w:uiPriority w:val="99"/>
    <w:rsid w:val="0026710B"/>
    <w:pPr>
      <w:tabs>
        <w:tab w:val="center" w:pos="4153"/>
        <w:tab w:val="right" w:pos="8306"/>
      </w:tabs>
    </w:pPr>
  </w:style>
  <w:style w:type="character" w:customStyle="1" w:styleId="PieddepageCar">
    <w:name w:val="Pied de page Car"/>
    <w:basedOn w:val="Policepardfaut"/>
    <w:link w:val="Pieddepage"/>
    <w:uiPriority w:val="99"/>
    <w:rsid w:val="0026710B"/>
    <w:rPr>
      <w:rFonts w:ascii="Arial" w:eastAsia="Times New Roman" w:hAnsi="Arial" w:cs="Times New Roman"/>
      <w:szCs w:val="20"/>
      <w:lang w:eastAsia="en-GB"/>
    </w:rPr>
  </w:style>
  <w:style w:type="character" w:styleId="Numrodepage">
    <w:name w:val="page number"/>
    <w:basedOn w:val="Policepardfaut"/>
    <w:rsid w:val="0026710B"/>
  </w:style>
  <w:style w:type="paragraph" w:styleId="Paragraphedeliste">
    <w:name w:val="List Paragraph"/>
    <w:aliases w:val="Paragraphe EI,Paragraphe de liste1,EC,Normal bullet 2,Bullet list,List Paragraph1,Numbered List,1st level - Bullet List Paragraph,Lettre d'introduction,Paragrafo elenco,Medium Grid 1 - Accent 21,List Paragraph11,Dot pt"/>
    <w:basedOn w:val="Normal"/>
    <w:link w:val="ParagraphedelisteCar1"/>
    <w:uiPriority w:val="34"/>
    <w:qFormat/>
    <w:rsid w:val="0026710B"/>
    <w:pPr>
      <w:ind w:left="720"/>
    </w:pPr>
  </w:style>
  <w:style w:type="character" w:styleId="Marquedecommentaire">
    <w:name w:val="annotation reference"/>
    <w:basedOn w:val="Policepardfaut"/>
    <w:uiPriority w:val="99"/>
    <w:unhideWhenUsed/>
    <w:rsid w:val="0026710B"/>
    <w:rPr>
      <w:sz w:val="16"/>
      <w:szCs w:val="16"/>
    </w:rPr>
  </w:style>
  <w:style w:type="paragraph" w:styleId="Commentaire">
    <w:name w:val="annotation text"/>
    <w:basedOn w:val="Normal"/>
    <w:link w:val="CommentaireCar"/>
    <w:uiPriority w:val="99"/>
    <w:unhideWhenUsed/>
    <w:rsid w:val="0026710B"/>
    <w:rPr>
      <w:sz w:val="20"/>
    </w:rPr>
  </w:style>
  <w:style w:type="character" w:customStyle="1" w:styleId="CommentaireCar">
    <w:name w:val="Commentaire Car"/>
    <w:basedOn w:val="Policepardfaut"/>
    <w:link w:val="Commentaire"/>
    <w:uiPriority w:val="99"/>
    <w:rsid w:val="0026710B"/>
    <w:rPr>
      <w:rFonts w:ascii="Arial" w:eastAsia="Times New Roman" w:hAnsi="Arial"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26710B"/>
    <w:rPr>
      <w:b/>
      <w:bCs/>
    </w:rPr>
  </w:style>
  <w:style w:type="character" w:customStyle="1" w:styleId="ObjetducommentaireCar">
    <w:name w:val="Objet du commentaire Car"/>
    <w:basedOn w:val="CommentaireCar"/>
    <w:link w:val="Objetducommentaire"/>
    <w:uiPriority w:val="99"/>
    <w:semiHidden/>
    <w:rsid w:val="0026710B"/>
    <w:rPr>
      <w:rFonts w:ascii="Arial" w:eastAsia="Times New Roman" w:hAnsi="Arial" w:cs="Times New Roman"/>
      <w:b/>
      <w:bCs/>
      <w:sz w:val="20"/>
      <w:szCs w:val="20"/>
      <w:lang w:eastAsia="en-GB"/>
    </w:rPr>
  </w:style>
  <w:style w:type="paragraph" w:styleId="Textedebulles">
    <w:name w:val="Balloon Text"/>
    <w:basedOn w:val="Normal"/>
    <w:link w:val="TextedebullesCar"/>
    <w:uiPriority w:val="99"/>
    <w:semiHidden/>
    <w:unhideWhenUsed/>
    <w:rsid w:val="0026710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710B"/>
    <w:rPr>
      <w:rFonts w:ascii="Segoe UI" w:eastAsia="Times New Roman" w:hAnsi="Segoe UI" w:cs="Segoe UI"/>
      <w:sz w:val="18"/>
      <w:szCs w:val="18"/>
      <w:lang w:eastAsia="en-GB"/>
    </w:rPr>
  </w:style>
  <w:style w:type="paragraph" w:styleId="Corpsdetexte">
    <w:name w:val="Body Text"/>
    <w:basedOn w:val="Normal"/>
    <w:link w:val="CorpsdetexteC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CorpsdetexteCar">
    <w:name w:val="Corps de texte Car"/>
    <w:basedOn w:val="Policepardfaut"/>
    <w:link w:val="Corpsdetexte"/>
    <w:uiPriority w:val="1"/>
    <w:rsid w:val="0026710B"/>
    <w:rPr>
      <w:rFonts w:ascii="Arial" w:eastAsiaTheme="minorEastAsia" w:hAnsi="Arial" w:cs="Arial"/>
      <w:lang w:eastAsia="en-GB"/>
    </w:rPr>
  </w:style>
  <w:style w:type="paragraph" w:styleId="Titre">
    <w:name w:val="Title"/>
    <w:basedOn w:val="Normal"/>
    <w:next w:val="Normal"/>
    <w:link w:val="TitreCar"/>
    <w:uiPriority w:val="10"/>
    <w:qFormat/>
    <w:rsid w:val="0026710B"/>
    <w:pPr>
      <w:widowControl w:val="0"/>
      <w:pBdr>
        <w:bottom w:val="single" w:sz="8" w:space="4" w:color="001865" w:themeColor="accent1"/>
      </w:pBdr>
      <w:autoSpaceDE w:val="0"/>
      <w:autoSpaceDN w:val="0"/>
      <w:adjustRightInd w:val="0"/>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reCar">
    <w:name w:val="Titre Car"/>
    <w:basedOn w:val="Policepardfaut"/>
    <w:link w:val="Titre"/>
    <w:uiPriority w:val="10"/>
    <w:rsid w:val="0026710B"/>
    <w:rPr>
      <w:rFonts w:asciiTheme="majorHAnsi" w:eastAsiaTheme="majorEastAsia" w:hAnsiTheme="majorHAnsi" w:cstheme="majorBidi"/>
      <w:color w:val="0A1D30"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0E2841"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Grilledutableau">
    <w:name w:val="Table Grid"/>
    <w:basedOn w:val="Tableauprofessionnel"/>
    <w:uiPriority w:val="39"/>
    <w:rsid w:val="0026710B"/>
    <w:rPr>
      <w:sz w:val="20"/>
      <w:szCs w:val="20"/>
      <w:lang w:val="en-IE"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auprofessionnel">
    <w:name w:val="Table Professional"/>
    <w:basedOn w:val="TableauNorma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e">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0E2841" w:themeColor="text2"/>
      </w:pBdr>
      <w:spacing w:before="360" w:after="600" w:line="560" w:lineRule="exact"/>
      <w:jc w:val="center"/>
    </w:pPr>
    <w:rPr>
      <w:rFonts w:asciiTheme="majorHAnsi" w:eastAsiaTheme="majorEastAsia" w:hAnsiTheme="majorHAnsi" w:cstheme="majorBidi"/>
      <w:color w:val="0E2841"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0E2841"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8E8E8"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0E2841" w:themeColor="text2"/>
      <w:szCs w:val="20"/>
      <w:lang w:val="en-GB" w:eastAsia="en-GB"/>
    </w:rPr>
  </w:style>
  <w:style w:type="table" w:customStyle="1" w:styleId="EBAtable">
    <w:name w:val="EBA table"/>
    <w:basedOn w:val="TableauNorma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8E8E8" w:themeColor="background2"/>
          <w:right w:val="nil"/>
          <w:insideH w:val="nil"/>
          <w:insideV w:val="nil"/>
          <w:tl2br w:val="nil"/>
          <w:tr2bl w:val="nil"/>
        </w:tcBorders>
      </w:tcPr>
    </w:tblStylePr>
    <w:tblStylePr w:type="lastRow">
      <w:tblPr/>
      <w:tcPr>
        <w:tcBorders>
          <w:top w:val="nil"/>
          <w:left w:val="nil"/>
          <w:bottom w:val="single" w:sz="4" w:space="0" w:color="E8E8E8"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Notedebasdepage">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NotedebasdepageCar"/>
    <w:autoRedefine/>
    <w:uiPriority w:val="99"/>
    <w:qFormat/>
    <w:rsid w:val="001368D4"/>
    <w:pPr>
      <w:spacing w:before="80" w:after="0" w:line="200" w:lineRule="exact"/>
    </w:pPr>
    <w:rPr>
      <w:rFonts w:ascii="Barlow" w:hAnsi="Barlow"/>
      <w:sz w:val="16"/>
      <w:szCs w:val="16"/>
    </w:rPr>
  </w:style>
  <w:style w:type="character" w:customStyle="1" w:styleId="NotedebasdepageCar">
    <w:name w:val="Note de bas de page Car"/>
    <w:aliases w:val="Footnote Text Char1 Car,Footnote Text Char Char Car,Fußnotentext Char Char Char Car,Fußnotentext Char1 Char Char Char Car,Fußnotentext Char Char Char Char Char Car,Fußnotentext Char1 Char Char Char Char Char Car,Char3 Car"/>
    <w:basedOn w:val="Policepardfaut"/>
    <w:link w:val="Notedebasdepage"/>
    <w:uiPriority w:val="99"/>
    <w:rsid w:val="001368D4"/>
    <w:rPr>
      <w:rFonts w:ascii="Barlow" w:eastAsiaTheme="minorEastAsia" w:hAnsi="Barlow"/>
      <w:sz w:val="16"/>
      <w:szCs w:val="16"/>
      <w:lang w:val="en-US"/>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nt"/>
    <w:basedOn w:val="Policepardfau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TM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0E2841" w:themeColor="text2"/>
      <w:lang w:val="en-US"/>
    </w:rPr>
  </w:style>
  <w:style w:type="paragraph" w:styleId="TM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TM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TM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TableauNorma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auNormal"/>
    <w:uiPriority w:val="60"/>
    <w:rsid w:val="0026710B"/>
    <w:pPr>
      <w:spacing w:after="0" w:line="240" w:lineRule="auto"/>
    </w:pPr>
    <w:rPr>
      <w:rFonts w:eastAsiaTheme="minorEastAsia"/>
      <w:color w:val="00114B" w:themeColor="accent1" w:themeShade="BF"/>
      <w:sz w:val="24"/>
      <w:szCs w:val="24"/>
      <w:lang w:val="en-US"/>
    </w:rPr>
    <w:tblPr>
      <w:tblStyleRowBandSize w:val="1"/>
      <w:tblStyleColBandSize w:val="1"/>
      <w:tblBorders>
        <w:top w:val="single" w:sz="8" w:space="0" w:color="001865" w:themeColor="accent1"/>
        <w:bottom w:val="single" w:sz="8" w:space="0" w:color="001865" w:themeColor="accent1"/>
      </w:tblBorders>
    </w:tblPr>
    <w:tblStylePr w:type="firstRow">
      <w:pPr>
        <w:spacing w:before="0" w:after="0" w:line="240" w:lineRule="auto"/>
      </w:pPr>
      <w:rPr>
        <w:b/>
        <w:bCs/>
      </w:rPr>
      <w:tblPr/>
      <w:tcPr>
        <w:tcBorders>
          <w:top w:val="single" w:sz="8" w:space="0" w:color="001865" w:themeColor="accent1"/>
          <w:left w:val="nil"/>
          <w:bottom w:val="single" w:sz="8" w:space="0" w:color="001865" w:themeColor="accent1"/>
          <w:right w:val="nil"/>
          <w:insideH w:val="nil"/>
          <w:insideV w:val="nil"/>
        </w:tcBorders>
      </w:tcPr>
    </w:tblStylePr>
    <w:tblStylePr w:type="lastRow">
      <w:pPr>
        <w:spacing w:before="0" w:after="0" w:line="240" w:lineRule="auto"/>
      </w:pPr>
      <w:rPr>
        <w:b/>
        <w:bCs/>
      </w:rPr>
      <w:tblPr/>
      <w:tcPr>
        <w:tcBorders>
          <w:top w:val="single" w:sz="8" w:space="0" w:color="001865" w:themeColor="accent1"/>
          <w:left w:val="nil"/>
          <w:bottom w:val="single" w:sz="8" w:space="0" w:color="0018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1FF" w:themeFill="accent1" w:themeFillTint="3F"/>
      </w:tcPr>
    </w:tblStylePr>
    <w:tblStylePr w:type="band1Horz">
      <w:tblPr/>
      <w:tcPr>
        <w:tcBorders>
          <w:left w:val="nil"/>
          <w:right w:val="nil"/>
          <w:insideH w:val="nil"/>
          <w:insideV w:val="nil"/>
        </w:tcBorders>
        <w:shd w:val="clear" w:color="auto" w:fill="99B1FF"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Tabledesillustrations">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Sous-titre">
    <w:name w:val="Subtitle"/>
    <w:aliases w:val="Bullet list 2"/>
    <w:next w:val="Normal"/>
    <w:link w:val="Sous-titreCar"/>
    <w:autoRedefine/>
    <w:uiPriority w:val="11"/>
    <w:qFormat/>
    <w:rsid w:val="0026710B"/>
    <w:pPr>
      <w:numPr>
        <w:ilvl w:val="1"/>
      </w:numPr>
      <w:spacing w:before="240" w:after="120" w:line="240" w:lineRule="auto"/>
      <w:jc w:val="both"/>
    </w:pPr>
    <w:rPr>
      <w:rFonts w:eastAsiaTheme="majorEastAsia" w:cstheme="minorHAnsi"/>
      <w:color w:val="0E2841" w:themeColor="text2"/>
      <w:sz w:val="32"/>
      <w:szCs w:val="32"/>
      <w:lang w:eastAsia="en-GB"/>
    </w:rPr>
  </w:style>
  <w:style w:type="character" w:customStyle="1" w:styleId="Sous-titreCar">
    <w:name w:val="Sous-titre Car"/>
    <w:aliases w:val="Bullet list 2 Car"/>
    <w:basedOn w:val="Policepardfaut"/>
    <w:link w:val="Sous-titre"/>
    <w:uiPriority w:val="11"/>
    <w:rsid w:val="0026710B"/>
    <w:rPr>
      <w:rFonts w:eastAsiaTheme="majorEastAsia" w:cstheme="minorHAnsi"/>
      <w:color w:val="0E2841" w:themeColor="text2"/>
      <w:sz w:val="32"/>
      <w:szCs w:val="32"/>
      <w:lang w:eastAsia="en-GB"/>
    </w:rPr>
  </w:style>
  <w:style w:type="character" w:styleId="Titredulivre">
    <w:name w:val="Book Title"/>
    <w:basedOn w:val="Policepardfaut"/>
    <w:uiPriority w:val="33"/>
    <w:qFormat/>
    <w:rsid w:val="0026710B"/>
    <w:rPr>
      <w:b/>
      <w:bCs/>
      <w:smallCaps/>
      <w:spacing w:val="5"/>
    </w:rPr>
  </w:style>
  <w:style w:type="character" w:customStyle="1" w:styleId="Highlighttext">
    <w:name w:val="Highlight text"/>
    <w:basedOn w:val="Policepardfaut"/>
    <w:uiPriority w:val="1"/>
    <w:semiHidden/>
    <w:qFormat/>
    <w:rsid w:val="0026710B"/>
    <w:rPr>
      <w:rFonts w:asciiTheme="minorHAnsi" w:hAnsiTheme="minorHAnsi"/>
      <w:b/>
      <w:bCs/>
      <w:caps w:val="0"/>
      <w:smallCaps w:val="0"/>
      <w:color w:val="E8E8E8"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Listepuces">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Lienhypertexte">
    <w:name w:val="Hyperlink"/>
    <w:basedOn w:val="Policepardfaut"/>
    <w:uiPriority w:val="99"/>
    <w:rsid w:val="0026710B"/>
    <w:rPr>
      <w:color w:val="4D94D8"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TM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TM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TM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TM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TM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En-ttedetabledesmatires">
    <w:name w:val="TOC Heading"/>
    <w:basedOn w:val="Titre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00114B" w:themeColor="accent1" w:themeShade="BF"/>
      <w:sz w:val="28"/>
      <w:szCs w:val="28"/>
    </w:rPr>
  </w:style>
  <w:style w:type="table" w:customStyle="1" w:styleId="MediumGrid21">
    <w:name w:val="Medium Grid 21"/>
    <w:basedOn w:val="TableauNorma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uiPriority w:val="99"/>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Lienhypertextesuivivisit">
    <w:name w:val="FollowedHyperlink"/>
    <w:basedOn w:val="Policepardfaut"/>
    <w:uiPriority w:val="99"/>
    <w:semiHidden/>
    <w:rsid w:val="0026710B"/>
    <w:rPr>
      <w:color w:val="A02B93"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character" w:customStyle="1" w:styleId="ParagraphedelisteCar1">
    <w:name w:val="Paragraphe de liste Car1"/>
    <w:aliases w:val="Paragraphe EI Car1,Paragraphe de liste1 Car1,EC Car1,Normal bullet 2 Car1,Bullet list Car1,List Paragraph1 Car1,Numbered List Car1,1st level - Bullet List Paragraph Car1,Lettre d'introduction Car1,Paragrafo elenco Car1"/>
    <w:basedOn w:val="Policepardfaut"/>
    <w:link w:val="Paragraphedeliste"/>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paragraph" w:styleId="Textebrut">
    <w:name w:val="Plain Text"/>
    <w:basedOn w:val="Normal"/>
    <w:link w:val="TextebrutCar"/>
    <w:uiPriority w:val="99"/>
    <w:unhideWhenUsed/>
    <w:rsid w:val="0026710B"/>
    <w:pPr>
      <w:spacing w:after="0"/>
    </w:pPr>
    <w:rPr>
      <w:rFonts w:ascii="Calibri" w:eastAsiaTheme="minorHAnsi" w:hAnsi="Calibri" w:cstheme="minorBidi"/>
      <w:szCs w:val="21"/>
      <w:lang w:val="nl-NL" w:eastAsia="en-US"/>
    </w:rPr>
  </w:style>
  <w:style w:type="character" w:customStyle="1" w:styleId="TextebrutCar">
    <w:name w:val="Texte brut Car"/>
    <w:basedOn w:val="Policepardfaut"/>
    <w:link w:val="Textebrut"/>
    <w:uiPriority w:val="99"/>
    <w:rsid w:val="0026710B"/>
    <w:rPr>
      <w:rFonts w:ascii="Calibri" w:hAnsi="Calibri"/>
      <w:szCs w:val="21"/>
      <w:lang w:val="nl-NL"/>
    </w:rPr>
  </w:style>
  <w:style w:type="paragraph" w:styleId="Lgende">
    <w:name w:val="caption"/>
    <w:basedOn w:val="Normal"/>
    <w:next w:val="Normal"/>
    <w:uiPriority w:val="35"/>
    <w:unhideWhenUsed/>
    <w:qFormat/>
    <w:rsid w:val="0026710B"/>
    <w:pPr>
      <w:spacing w:after="200"/>
    </w:pPr>
    <w:rPr>
      <w:rFonts w:asciiTheme="minorHAnsi" w:eastAsiaTheme="minorHAnsi" w:hAnsiTheme="minorHAnsi" w:cstheme="minorBidi"/>
      <w:b/>
      <w:bCs/>
      <w:color w:val="001865" w:themeColor="accent1"/>
      <w:sz w:val="18"/>
      <w:szCs w:val="18"/>
      <w:lang w:eastAsia="en-US"/>
    </w:rPr>
  </w:style>
  <w:style w:type="paragraph" w:styleId="Sansinterligne">
    <w:name w:val="No Spacing"/>
    <w:uiPriority w:val="1"/>
    <w:qFormat/>
    <w:rsid w:val="0026710B"/>
    <w:pPr>
      <w:spacing w:after="0" w:line="240" w:lineRule="auto"/>
    </w:pPr>
    <w:rPr>
      <w:rFonts w:ascii="Calibri" w:eastAsia="MS PGothic" w:hAnsi="Calibri" w:cs="Times New Roman"/>
      <w:szCs w:val="24"/>
      <w:lang w:val="en-US"/>
    </w:rPr>
  </w:style>
  <w:style w:type="paragraph" w:styleId="R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Titre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
    <w:name w:val="Normal (Web)"/>
    <w:basedOn w:val="Normal"/>
    <w:uiPriority w:val="99"/>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Notedefin">
    <w:name w:val="endnote text"/>
    <w:basedOn w:val="Normal"/>
    <w:link w:val="NotedefinC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NotedefinCar">
    <w:name w:val="Note de fin Car"/>
    <w:basedOn w:val="Policepardfaut"/>
    <w:link w:val="Notedefin"/>
    <w:uiPriority w:val="99"/>
    <w:semiHidden/>
    <w:rsid w:val="0026710B"/>
    <w:rPr>
      <w:rFonts w:eastAsiaTheme="minorEastAsia"/>
      <w:sz w:val="20"/>
      <w:szCs w:val="20"/>
      <w:lang w:val="en-US"/>
    </w:rPr>
  </w:style>
  <w:style w:type="character" w:styleId="Appeldenotedefin">
    <w:name w:val="endnote reference"/>
    <w:basedOn w:val="Policepardfaut"/>
    <w:uiPriority w:val="99"/>
    <w:semiHidden/>
    <w:unhideWhenUsed/>
    <w:rsid w:val="0026710B"/>
    <w:rPr>
      <w:vertAlign w:val="superscript"/>
    </w:rPr>
  </w:style>
  <w:style w:type="character" w:customStyle="1" w:styleId="UnresolvedMention1">
    <w:name w:val="Unresolved Mention1"/>
    <w:basedOn w:val="Policepardfau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Policepardfaut"/>
    <w:uiPriority w:val="34"/>
    <w:locked/>
    <w:rsid w:val="0026710B"/>
  </w:style>
  <w:style w:type="character" w:customStyle="1" w:styleId="Heading1Char1">
    <w:name w:val="Heading 1 Char1"/>
    <w:aliases w:val="Cover title white Char1"/>
    <w:basedOn w:val="Policepardfaut"/>
    <w:uiPriority w:val="1"/>
    <w:rsid w:val="0026710B"/>
    <w:rPr>
      <w:rFonts w:asciiTheme="majorHAnsi" w:eastAsiaTheme="majorEastAsia" w:hAnsiTheme="majorHAnsi" w:cstheme="majorBidi"/>
      <w:color w:val="00114B" w:themeColor="accent1" w:themeShade="BF"/>
      <w:sz w:val="32"/>
      <w:szCs w:val="32"/>
    </w:rPr>
  </w:style>
  <w:style w:type="character" w:customStyle="1" w:styleId="Heading5Char1">
    <w:name w:val="Heading 5 Char1"/>
    <w:aliases w:val="Cover subtitle white Char1"/>
    <w:basedOn w:val="Policepardfaut"/>
    <w:semiHidden/>
    <w:rsid w:val="0026710B"/>
    <w:rPr>
      <w:rFonts w:asciiTheme="majorHAnsi" w:eastAsiaTheme="majorEastAsia" w:hAnsiTheme="majorHAnsi" w:cstheme="majorBidi"/>
      <w:color w:val="00114B"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4"/>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Policepardfaut"/>
    <w:link w:val="EIOPA-Body-v1"/>
    <w:rsid w:val="0026710B"/>
    <w:rPr>
      <w:rFonts w:ascii="Lucida Sans" w:hAnsi="Lucida Sans"/>
      <w:sz w:val="20"/>
    </w:rPr>
  </w:style>
  <w:style w:type="table" w:styleId="Tableausimple3">
    <w:name w:val="Plain Table 3"/>
    <w:basedOn w:val="TableauNorma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Accentuation">
    <w:name w:val="Emphasis"/>
    <w:basedOn w:val="Policepardfaut"/>
    <w:uiPriority w:val="20"/>
    <w:qFormat/>
    <w:rsid w:val="0026710B"/>
    <w:rPr>
      <w:i/>
      <w:iCs/>
    </w:rPr>
  </w:style>
  <w:style w:type="character" w:styleId="Accentuationlgre">
    <w:name w:val="Subtle Emphasis"/>
    <w:basedOn w:val="Policepardfaut"/>
    <w:uiPriority w:val="19"/>
    <w:qFormat/>
    <w:rsid w:val="0026710B"/>
    <w:rPr>
      <w:i/>
      <w:iCs/>
      <w:color w:val="404040" w:themeColor="text1" w:themeTint="BF"/>
    </w:rPr>
  </w:style>
  <w:style w:type="table" w:customStyle="1" w:styleId="TableGrid5">
    <w:name w:val="Table Grid5"/>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1">
    <w:name w:val="Table Grid21"/>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Policepardfaut"/>
    <w:uiPriority w:val="99"/>
    <w:semiHidden/>
    <w:rsid w:val="0026710B"/>
    <w:rPr>
      <w:color w:val="605E5C"/>
      <w:shd w:val="clear" w:color="auto" w:fill="E1DFDD"/>
    </w:rPr>
  </w:style>
  <w:style w:type="table" w:customStyle="1" w:styleId="TableGrid31">
    <w:name w:val="Table Grid31"/>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Policepardfaut"/>
    <w:uiPriority w:val="99"/>
    <w:semiHidden/>
    <w:unhideWhenUsed/>
    <w:rsid w:val="0026710B"/>
    <w:rPr>
      <w:color w:val="605E5C"/>
      <w:shd w:val="clear" w:color="auto" w:fill="E1DFDD"/>
    </w:rPr>
  </w:style>
  <w:style w:type="character" w:customStyle="1" w:styleId="UnresolvedMention3">
    <w:name w:val="Unresolved Mention3"/>
    <w:basedOn w:val="Policepardfaut"/>
    <w:uiPriority w:val="99"/>
    <w:semiHidden/>
    <w:unhideWhenUsed/>
    <w:rsid w:val="0026710B"/>
    <w:rPr>
      <w:color w:val="605E5C"/>
      <w:shd w:val="clear" w:color="auto" w:fill="E1DFDD"/>
    </w:rPr>
  </w:style>
  <w:style w:type="character" w:customStyle="1" w:styleId="Heading3Char1">
    <w:name w:val="Heading 3 Char1"/>
    <w:aliases w:val="Title 2 Char1"/>
    <w:basedOn w:val="Policepardfau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Policepardfaut"/>
    <w:uiPriority w:val="11"/>
    <w:rsid w:val="0026710B"/>
    <w:rPr>
      <w:color w:val="5A5A5A"/>
      <w:spacing w:val="15"/>
      <w:sz w:val="22"/>
      <w:szCs w:val="22"/>
      <w:lang w:val="en-GB" w:eastAsia="en-GB"/>
    </w:rPr>
  </w:style>
  <w:style w:type="character" w:customStyle="1" w:styleId="UnresolvedMention4">
    <w:name w:val="Unresolved Mention4"/>
    <w:basedOn w:val="Policepardfaut"/>
    <w:uiPriority w:val="99"/>
    <w:semiHidden/>
    <w:unhideWhenUsed/>
    <w:rsid w:val="0026710B"/>
    <w:rPr>
      <w:color w:val="605E5C"/>
      <w:shd w:val="clear" w:color="auto" w:fill="E1DFDD"/>
    </w:rPr>
  </w:style>
  <w:style w:type="table" w:styleId="Tableausimple1">
    <w:name w:val="Plain Table 1"/>
    <w:basedOn w:val="TableauNorma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2">
    <w:name w:val="Table Grid22"/>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auNormal"/>
    <w:next w:val="Grilledetableauclaire"/>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lledetableauclaire">
    <w:name w:val="Grid Table Light"/>
    <w:basedOn w:val="TableauNorma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3">
    <w:name w:val="Table Grid23"/>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8">
    <w:name w:val="Table Grid8"/>
    <w:basedOn w:val="Tableauprofessionnel"/>
    <w:next w:val="Grilledutableau"/>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auNormal"/>
    <w:next w:val="Tableauprofessionne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au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au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au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auNormal"/>
    <w:next w:val="Grilledutableau"/>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au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6"/>
      </w:numPr>
    </w:pPr>
  </w:style>
  <w:style w:type="table" w:customStyle="1" w:styleId="TableGrid24">
    <w:name w:val="Table Grid24"/>
    <w:basedOn w:val="Tableau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auNormal"/>
    <w:next w:val="Grilledutableau"/>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auNormal"/>
    <w:next w:val="Grilledutableau"/>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auNormal"/>
    <w:next w:val="Tableausimp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auNormal"/>
    <w:next w:val="Tableausimp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auNormal"/>
    <w:next w:val="Tableausimp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auNormal"/>
    <w:next w:val="Tableausimp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auNormal"/>
    <w:next w:val="Tableausimp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Text1">
    <w:name w:val="Text 1"/>
    <w:basedOn w:val="Normal"/>
    <w:rsid w:val="00D90F4A"/>
    <w:pPr>
      <w:spacing w:before="120" w:after="120"/>
      <w:ind w:left="850"/>
      <w:jc w:val="both"/>
    </w:pPr>
    <w:rPr>
      <w:rFonts w:ascii="Times New Roman" w:eastAsiaTheme="minorHAnsi" w:hAnsi="Times New Roman"/>
      <w:sz w:val="24"/>
      <w:szCs w:val="22"/>
      <w:lang w:eastAsia="en-US"/>
    </w:rPr>
  </w:style>
  <w:style w:type="paragraph" w:customStyle="1" w:styleId="Point0">
    <w:name w:val="Point 0"/>
    <w:basedOn w:val="Normal"/>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oint1">
    <w:name w:val="Point 1"/>
    <w:basedOn w:val="Normal"/>
    <w:rsid w:val="00D90F4A"/>
    <w:pPr>
      <w:spacing w:before="120" w:after="120"/>
      <w:ind w:left="1417" w:hanging="567"/>
      <w:jc w:val="both"/>
    </w:pPr>
    <w:rPr>
      <w:rFonts w:ascii="Times New Roman" w:eastAsiaTheme="minorHAnsi" w:hAnsi="Times New Roman"/>
      <w:sz w:val="24"/>
      <w:szCs w:val="22"/>
      <w:lang w:eastAsia="en-US"/>
    </w:rPr>
  </w:style>
  <w:style w:type="paragraph" w:customStyle="1" w:styleId="ManualNumPar1">
    <w:name w:val="Manual NumPar 1"/>
    <w:basedOn w:val="Normal"/>
    <w:next w:val="Text1"/>
    <w:rsid w:val="00D90F4A"/>
    <w:pPr>
      <w:spacing w:before="120" w:after="120"/>
      <w:ind w:left="850" w:hanging="850"/>
      <w:jc w:val="both"/>
    </w:pPr>
    <w:rPr>
      <w:rFonts w:ascii="Times New Roman" w:eastAsiaTheme="minorHAnsi" w:hAnsi="Times New Roman"/>
      <w:sz w:val="24"/>
      <w:szCs w:val="22"/>
      <w:lang w:eastAsia="en-US"/>
    </w:rPr>
  </w:style>
  <w:style w:type="paragraph" w:customStyle="1" w:styleId="Pagedecouverture">
    <w:name w:val="Page de couverture"/>
    <w:basedOn w:val="Normal"/>
    <w:next w:val="Normal"/>
    <w:rsid w:val="00D330B6"/>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D330B6"/>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Policepardfaut"/>
    <w:link w:val="FooterCoverPage"/>
    <w:rsid w:val="00D330B6"/>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rsid w:val="00D330B6"/>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Policepardfaut"/>
    <w:link w:val="HeaderCoverPage"/>
    <w:rsid w:val="00D330B6"/>
    <w:rPr>
      <w:rFonts w:ascii="Times New Roman" w:eastAsia="Times New Roman" w:hAnsi="Times New Roman" w:cs="Times New Roman"/>
      <w:sz w:val="24"/>
      <w:szCs w:val="20"/>
      <w:lang w:eastAsia="en-GB"/>
    </w:rPr>
  </w:style>
  <w:style w:type="character" w:customStyle="1" w:styleId="UnresolvedMention5">
    <w:name w:val="Unresolved Mention5"/>
    <w:basedOn w:val="Policepardfaut"/>
    <w:uiPriority w:val="99"/>
    <w:semiHidden/>
    <w:unhideWhenUsed/>
    <w:rsid w:val="00EA64AA"/>
    <w:rPr>
      <w:color w:val="605E5C"/>
      <w:shd w:val="clear" w:color="auto" w:fill="E1DFDD"/>
    </w:rPr>
  </w:style>
  <w:style w:type="character" w:customStyle="1" w:styleId="Marker">
    <w:name w:val="Marker"/>
    <w:basedOn w:val="Policepardfaut"/>
    <w:rsid w:val="00B909B4"/>
    <w:rPr>
      <w:color w:val="0000FF"/>
      <w:shd w:val="clear" w:color="auto" w:fill="auto"/>
    </w:rPr>
  </w:style>
  <w:style w:type="paragraph" w:customStyle="1" w:styleId="FooterSensitivity">
    <w:name w:val="Footer Sensitivity"/>
    <w:basedOn w:val="Normal"/>
    <w:link w:val="FooterSensitivityChar"/>
    <w:rsid w:val="00B909B4"/>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Policepardfaut"/>
    <w:link w:val="FooterSensitivity"/>
    <w:rsid w:val="00B909B4"/>
    <w:rPr>
      <w:rFonts w:ascii="Times New Roman" w:eastAsia="Times New Roman" w:hAnsi="Times New Roman" w:cs="Times New Roman"/>
      <w:b/>
      <w:sz w:val="32"/>
      <w:szCs w:val="20"/>
      <w:lang w:eastAsia="en-GB"/>
    </w:rPr>
  </w:style>
  <w:style w:type="paragraph" w:customStyle="1" w:styleId="HeaderSensitivity">
    <w:name w:val="Header Sensitivity"/>
    <w:basedOn w:val="Normal"/>
    <w:link w:val="HeaderSensitivityChar"/>
    <w:rsid w:val="00B909B4"/>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Policepardfaut"/>
    <w:link w:val="HeaderSensitivity"/>
    <w:rsid w:val="00B909B4"/>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B909B4"/>
    <w:pPr>
      <w:spacing w:after="120"/>
      <w:jc w:val="right"/>
    </w:pPr>
    <w:rPr>
      <w:rFonts w:ascii="Times New Roman" w:hAnsi="Times New Roman"/>
      <w:sz w:val="28"/>
    </w:rPr>
  </w:style>
  <w:style w:type="character" w:customStyle="1" w:styleId="HeaderSensitivityRightChar">
    <w:name w:val="Header Sensitivity Right Char"/>
    <w:basedOn w:val="Policepardfaut"/>
    <w:link w:val="HeaderSensitivityRight"/>
    <w:rsid w:val="00B909B4"/>
    <w:rPr>
      <w:rFonts w:ascii="Times New Roman" w:eastAsia="Times New Roman" w:hAnsi="Times New Roman" w:cs="Times New Roman"/>
      <w:sz w:val="28"/>
      <w:szCs w:val="20"/>
      <w:lang w:eastAsia="en-GB"/>
    </w:rPr>
  </w:style>
  <w:style w:type="character" w:styleId="Mentionnonrsolue">
    <w:name w:val="Unresolved Mention"/>
    <w:basedOn w:val="Policepardfaut"/>
    <w:uiPriority w:val="99"/>
    <w:semiHidden/>
    <w:unhideWhenUsed/>
    <w:rsid w:val="005D5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 w:id="38436381">
      <w:bodyDiv w:val="1"/>
      <w:marLeft w:val="0"/>
      <w:marRight w:val="0"/>
      <w:marTop w:val="0"/>
      <w:marBottom w:val="0"/>
      <w:divBdr>
        <w:top w:val="none" w:sz="0" w:space="0" w:color="auto"/>
        <w:left w:val="none" w:sz="0" w:space="0" w:color="auto"/>
        <w:bottom w:val="none" w:sz="0" w:space="0" w:color="auto"/>
        <w:right w:val="none" w:sz="0" w:space="0" w:color="auto"/>
      </w:divBdr>
    </w:div>
    <w:div w:id="109056277">
      <w:bodyDiv w:val="1"/>
      <w:marLeft w:val="0"/>
      <w:marRight w:val="0"/>
      <w:marTop w:val="0"/>
      <w:marBottom w:val="0"/>
      <w:divBdr>
        <w:top w:val="none" w:sz="0" w:space="0" w:color="auto"/>
        <w:left w:val="none" w:sz="0" w:space="0" w:color="auto"/>
        <w:bottom w:val="none" w:sz="0" w:space="0" w:color="auto"/>
        <w:right w:val="none" w:sz="0" w:space="0" w:color="auto"/>
      </w:divBdr>
    </w:div>
    <w:div w:id="175778520">
      <w:bodyDiv w:val="1"/>
      <w:marLeft w:val="0"/>
      <w:marRight w:val="0"/>
      <w:marTop w:val="0"/>
      <w:marBottom w:val="0"/>
      <w:divBdr>
        <w:top w:val="none" w:sz="0" w:space="0" w:color="auto"/>
        <w:left w:val="none" w:sz="0" w:space="0" w:color="auto"/>
        <w:bottom w:val="none" w:sz="0" w:space="0" w:color="auto"/>
        <w:right w:val="none" w:sz="0" w:space="0" w:color="auto"/>
      </w:divBdr>
    </w:div>
    <w:div w:id="283315847">
      <w:bodyDiv w:val="1"/>
      <w:marLeft w:val="0"/>
      <w:marRight w:val="0"/>
      <w:marTop w:val="0"/>
      <w:marBottom w:val="0"/>
      <w:divBdr>
        <w:top w:val="none" w:sz="0" w:space="0" w:color="auto"/>
        <w:left w:val="none" w:sz="0" w:space="0" w:color="auto"/>
        <w:bottom w:val="none" w:sz="0" w:space="0" w:color="auto"/>
        <w:right w:val="none" w:sz="0" w:space="0" w:color="auto"/>
      </w:divBdr>
    </w:div>
    <w:div w:id="286669622">
      <w:bodyDiv w:val="1"/>
      <w:marLeft w:val="0"/>
      <w:marRight w:val="0"/>
      <w:marTop w:val="0"/>
      <w:marBottom w:val="0"/>
      <w:divBdr>
        <w:top w:val="none" w:sz="0" w:space="0" w:color="auto"/>
        <w:left w:val="none" w:sz="0" w:space="0" w:color="auto"/>
        <w:bottom w:val="none" w:sz="0" w:space="0" w:color="auto"/>
        <w:right w:val="none" w:sz="0" w:space="0" w:color="auto"/>
      </w:divBdr>
    </w:div>
    <w:div w:id="310719956">
      <w:bodyDiv w:val="1"/>
      <w:marLeft w:val="0"/>
      <w:marRight w:val="0"/>
      <w:marTop w:val="0"/>
      <w:marBottom w:val="0"/>
      <w:divBdr>
        <w:top w:val="none" w:sz="0" w:space="0" w:color="auto"/>
        <w:left w:val="none" w:sz="0" w:space="0" w:color="auto"/>
        <w:bottom w:val="none" w:sz="0" w:space="0" w:color="auto"/>
        <w:right w:val="none" w:sz="0" w:space="0" w:color="auto"/>
      </w:divBdr>
    </w:div>
    <w:div w:id="366831870">
      <w:bodyDiv w:val="1"/>
      <w:marLeft w:val="0"/>
      <w:marRight w:val="0"/>
      <w:marTop w:val="0"/>
      <w:marBottom w:val="0"/>
      <w:divBdr>
        <w:top w:val="none" w:sz="0" w:space="0" w:color="auto"/>
        <w:left w:val="none" w:sz="0" w:space="0" w:color="auto"/>
        <w:bottom w:val="none" w:sz="0" w:space="0" w:color="auto"/>
        <w:right w:val="none" w:sz="0" w:space="0" w:color="auto"/>
      </w:divBdr>
    </w:div>
    <w:div w:id="378210657">
      <w:bodyDiv w:val="1"/>
      <w:marLeft w:val="0"/>
      <w:marRight w:val="0"/>
      <w:marTop w:val="0"/>
      <w:marBottom w:val="0"/>
      <w:divBdr>
        <w:top w:val="none" w:sz="0" w:space="0" w:color="auto"/>
        <w:left w:val="none" w:sz="0" w:space="0" w:color="auto"/>
        <w:bottom w:val="none" w:sz="0" w:space="0" w:color="auto"/>
        <w:right w:val="none" w:sz="0" w:space="0" w:color="auto"/>
      </w:divBdr>
    </w:div>
    <w:div w:id="406465426">
      <w:bodyDiv w:val="1"/>
      <w:marLeft w:val="0"/>
      <w:marRight w:val="0"/>
      <w:marTop w:val="0"/>
      <w:marBottom w:val="0"/>
      <w:divBdr>
        <w:top w:val="none" w:sz="0" w:space="0" w:color="auto"/>
        <w:left w:val="none" w:sz="0" w:space="0" w:color="auto"/>
        <w:bottom w:val="none" w:sz="0" w:space="0" w:color="auto"/>
        <w:right w:val="none" w:sz="0" w:space="0" w:color="auto"/>
      </w:divBdr>
      <w:divsChild>
        <w:div w:id="1848905801">
          <w:marLeft w:val="274"/>
          <w:marRight w:val="0"/>
          <w:marTop w:val="86"/>
          <w:marBottom w:val="0"/>
          <w:divBdr>
            <w:top w:val="none" w:sz="0" w:space="0" w:color="auto"/>
            <w:left w:val="none" w:sz="0" w:space="0" w:color="auto"/>
            <w:bottom w:val="none" w:sz="0" w:space="0" w:color="auto"/>
            <w:right w:val="none" w:sz="0" w:space="0" w:color="auto"/>
          </w:divBdr>
        </w:div>
        <w:div w:id="1922980070">
          <w:marLeft w:val="1267"/>
          <w:marRight w:val="0"/>
          <w:marTop w:val="77"/>
          <w:marBottom w:val="0"/>
          <w:divBdr>
            <w:top w:val="none" w:sz="0" w:space="0" w:color="auto"/>
            <w:left w:val="none" w:sz="0" w:space="0" w:color="auto"/>
            <w:bottom w:val="none" w:sz="0" w:space="0" w:color="auto"/>
            <w:right w:val="none" w:sz="0" w:space="0" w:color="auto"/>
          </w:divBdr>
        </w:div>
      </w:divsChild>
    </w:div>
    <w:div w:id="434130050">
      <w:bodyDiv w:val="1"/>
      <w:marLeft w:val="0"/>
      <w:marRight w:val="0"/>
      <w:marTop w:val="0"/>
      <w:marBottom w:val="0"/>
      <w:divBdr>
        <w:top w:val="none" w:sz="0" w:space="0" w:color="auto"/>
        <w:left w:val="none" w:sz="0" w:space="0" w:color="auto"/>
        <w:bottom w:val="none" w:sz="0" w:space="0" w:color="auto"/>
        <w:right w:val="none" w:sz="0" w:space="0" w:color="auto"/>
      </w:divBdr>
    </w:div>
    <w:div w:id="466582044">
      <w:bodyDiv w:val="1"/>
      <w:marLeft w:val="0"/>
      <w:marRight w:val="0"/>
      <w:marTop w:val="0"/>
      <w:marBottom w:val="0"/>
      <w:divBdr>
        <w:top w:val="none" w:sz="0" w:space="0" w:color="auto"/>
        <w:left w:val="none" w:sz="0" w:space="0" w:color="auto"/>
        <w:bottom w:val="none" w:sz="0" w:space="0" w:color="auto"/>
        <w:right w:val="none" w:sz="0" w:space="0" w:color="auto"/>
      </w:divBdr>
    </w:div>
    <w:div w:id="529223234">
      <w:bodyDiv w:val="1"/>
      <w:marLeft w:val="0"/>
      <w:marRight w:val="0"/>
      <w:marTop w:val="0"/>
      <w:marBottom w:val="0"/>
      <w:divBdr>
        <w:top w:val="none" w:sz="0" w:space="0" w:color="auto"/>
        <w:left w:val="none" w:sz="0" w:space="0" w:color="auto"/>
        <w:bottom w:val="none" w:sz="0" w:space="0" w:color="auto"/>
        <w:right w:val="none" w:sz="0" w:space="0" w:color="auto"/>
      </w:divBdr>
    </w:div>
    <w:div w:id="569077649">
      <w:bodyDiv w:val="1"/>
      <w:marLeft w:val="0"/>
      <w:marRight w:val="0"/>
      <w:marTop w:val="0"/>
      <w:marBottom w:val="0"/>
      <w:divBdr>
        <w:top w:val="none" w:sz="0" w:space="0" w:color="auto"/>
        <w:left w:val="none" w:sz="0" w:space="0" w:color="auto"/>
        <w:bottom w:val="none" w:sz="0" w:space="0" w:color="auto"/>
        <w:right w:val="none" w:sz="0" w:space="0" w:color="auto"/>
      </w:divBdr>
    </w:div>
    <w:div w:id="595403454">
      <w:bodyDiv w:val="1"/>
      <w:marLeft w:val="0"/>
      <w:marRight w:val="0"/>
      <w:marTop w:val="0"/>
      <w:marBottom w:val="0"/>
      <w:divBdr>
        <w:top w:val="none" w:sz="0" w:space="0" w:color="auto"/>
        <w:left w:val="none" w:sz="0" w:space="0" w:color="auto"/>
        <w:bottom w:val="none" w:sz="0" w:space="0" w:color="auto"/>
        <w:right w:val="none" w:sz="0" w:space="0" w:color="auto"/>
      </w:divBdr>
    </w:div>
    <w:div w:id="619842530">
      <w:bodyDiv w:val="1"/>
      <w:marLeft w:val="0"/>
      <w:marRight w:val="0"/>
      <w:marTop w:val="0"/>
      <w:marBottom w:val="0"/>
      <w:divBdr>
        <w:top w:val="none" w:sz="0" w:space="0" w:color="auto"/>
        <w:left w:val="none" w:sz="0" w:space="0" w:color="auto"/>
        <w:bottom w:val="none" w:sz="0" w:space="0" w:color="auto"/>
        <w:right w:val="none" w:sz="0" w:space="0" w:color="auto"/>
      </w:divBdr>
    </w:div>
    <w:div w:id="712578514">
      <w:bodyDiv w:val="1"/>
      <w:marLeft w:val="0"/>
      <w:marRight w:val="0"/>
      <w:marTop w:val="0"/>
      <w:marBottom w:val="0"/>
      <w:divBdr>
        <w:top w:val="none" w:sz="0" w:space="0" w:color="auto"/>
        <w:left w:val="none" w:sz="0" w:space="0" w:color="auto"/>
        <w:bottom w:val="none" w:sz="0" w:space="0" w:color="auto"/>
        <w:right w:val="none" w:sz="0" w:space="0" w:color="auto"/>
      </w:divBdr>
    </w:div>
    <w:div w:id="723530563">
      <w:bodyDiv w:val="1"/>
      <w:marLeft w:val="0"/>
      <w:marRight w:val="0"/>
      <w:marTop w:val="0"/>
      <w:marBottom w:val="0"/>
      <w:divBdr>
        <w:top w:val="none" w:sz="0" w:space="0" w:color="auto"/>
        <w:left w:val="none" w:sz="0" w:space="0" w:color="auto"/>
        <w:bottom w:val="none" w:sz="0" w:space="0" w:color="auto"/>
        <w:right w:val="none" w:sz="0" w:space="0" w:color="auto"/>
      </w:divBdr>
    </w:div>
    <w:div w:id="898129264">
      <w:bodyDiv w:val="1"/>
      <w:marLeft w:val="0"/>
      <w:marRight w:val="0"/>
      <w:marTop w:val="0"/>
      <w:marBottom w:val="0"/>
      <w:divBdr>
        <w:top w:val="none" w:sz="0" w:space="0" w:color="auto"/>
        <w:left w:val="none" w:sz="0" w:space="0" w:color="auto"/>
        <w:bottom w:val="none" w:sz="0" w:space="0" w:color="auto"/>
        <w:right w:val="none" w:sz="0" w:space="0" w:color="auto"/>
      </w:divBdr>
    </w:div>
    <w:div w:id="904417343">
      <w:bodyDiv w:val="1"/>
      <w:marLeft w:val="0"/>
      <w:marRight w:val="0"/>
      <w:marTop w:val="0"/>
      <w:marBottom w:val="0"/>
      <w:divBdr>
        <w:top w:val="none" w:sz="0" w:space="0" w:color="auto"/>
        <w:left w:val="none" w:sz="0" w:space="0" w:color="auto"/>
        <w:bottom w:val="none" w:sz="0" w:space="0" w:color="auto"/>
        <w:right w:val="none" w:sz="0" w:space="0" w:color="auto"/>
      </w:divBdr>
    </w:div>
    <w:div w:id="1001853421">
      <w:bodyDiv w:val="1"/>
      <w:marLeft w:val="0"/>
      <w:marRight w:val="0"/>
      <w:marTop w:val="0"/>
      <w:marBottom w:val="0"/>
      <w:divBdr>
        <w:top w:val="none" w:sz="0" w:space="0" w:color="auto"/>
        <w:left w:val="none" w:sz="0" w:space="0" w:color="auto"/>
        <w:bottom w:val="none" w:sz="0" w:space="0" w:color="auto"/>
        <w:right w:val="none" w:sz="0" w:space="0" w:color="auto"/>
      </w:divBdr>
    </w:div>
    <w:div w:id="1005009954">
      <w:bodyDiv w:val="1"/>
      <w:marLeft w:val="0"/>
      <w:marRight w:val="0"/>
      <w:marTop w:val="0"/>
      <w:marBottom w:val="0"/>
      <w:divBdr>
        <w:top w:val="none" w:sz="0" w:space="0" w:color="auto"/>
        <w:left w:val="none" w:sz="0" w:space="0" w:color="auto"/>
        <w:bottom w:val="none" w:sz="0" w:space="0" w:color="auto"/>
        <w:right w:val="none" w:sz="0" w:space="0" w:color="auto"/>
      </w:divBdr>
      <w:divsChild>
        <w:div w:id="588582311">
          <w:marLeft w:val="547"/>
          <w:marRight w:val="0"/>
          <w:marTop w:val="86"/>
          <w:marBottom w:val="0"/>
          <w:divBdr>
            <w:top w:val="none" w:sz="0" w:space="0" w:color="auto"/>
            <w:left w:val="none" w:sz="0" w:space="0" w:color="auto"/>
            <w:bottom w:val="none" w:sz="0" w:space="0" w:color="auto"/>
            <w:right w:val="none" w:sz="0" w:space="0" w:color="auto"/>
          </w:divBdr>
        </w:div>
      </w:divsChild>
    </w:div>
    <w:div w:id="1077552531">
      <w:bodyDiv w:val="1"/>
      <w:marLeft w:val="0"/>
      <w:marRight w:val="0"/>
      <w:marTop w:val="0"/>
      <w:marBottom w:val="0"/>
      <w:divBdr>
        <w:top w:val="none" w:sz="0" w:space="0" w:color="auto"/>
        <w:left w:val="none" w:sz="0" w:space="0" w:color="auto"/>
        <w:bottom w:val="none" w:sz="0" w:space="0" w:color="auto"/>
        <w:right w:val="none" w:sz="0" w:space="0" w:color="auto"/>
      </w:divBdr>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
    <w:div w:id="1422527755">
      <w:bodyDiv w:val="1"/>
      <w:marLeft w:val="0"/>
      <w:marRight w:val="0"/>
      <w:marTop w:val="0"/>
      <w:marBottom w:val="0"/>
      <w:divBdr>
        <w:top w:val="none" w:sz="0" w:space="0" w:color="auto"/>
        <w:left w:val="none" w:sz="0" w:space="0" w:color="auto"/>
        <w:bottom w:val="none" w:sz="0" w:space="0" w:color="auto"/>
        <w:right w:val="none" w:sz="0" w:space="0" w:color="auto"/>
      </w:divBdr>
    </w:div>
    <w:div w:id="1431319895">
      <w:bodyDiv w:val="1"/>
      <w:marLeft w:val="0"/>
      <w:marRight w:val="0"/>
      <w:marTop w:val="0"/>
      <w:marBottom w:val="0"/>
      <w:divBdr>
        <w:top w:val="none" w:sz="0" w:space="0" w:color="auto"/>
        <w:left w:val="none" w:sz="0" w:space="0" w:color="auto"/>
        <w:bottom w:val="none" w:sz="0" w:space="0" w:color="auto"/>
        <w:right w:val="none" w:sz="0" w:space="0" w:color="auto"/>
      </w:divBdr>
    </w:div>
    <w:div w:id="1431663997">
      <w:bodyDiv w:val="1"/>
      <w:marLeft w:val="0"/>
      <w:marRight w:val="0"/>
      <w:marTop w:val="0"/>
      <w:marBottom w:val="0"/>
      <w:divBdr>
        <w:top w:val="none" w:sz="0" w:space="0" w:color="auto"/>
        <w:left w:val="none" w:sz="0" w:space="0" w:color="auto"/>
        <w:bottom w:val="none" w:sz="0" w:space="0" w:color="auto"/>
        <w:right w:val="none" w:sz="0" w:space="0" w:color="auto"/>
      </w:divBdr>
    </w:div>
    <w:div w:id="1467159413">
      <w:bodyDiv w:val="1"/>
      <w:marLeft w:val="0"/>
      <w:marRight w:val="0"/>
      <w:marTop w:val="0"/>
      <w:marBottom w:val="0"/>
      <w:divBdr>
        <w:top w:val="none" w:sz="0" w:space="0" w:color="auto"/>
        <w:left w:val="none" w:sz="0" w:space="0" w:color="auto"/>
        <w:bottom w:val="none" w:sz="0" w:space="0" w:color="auto"/>
        <w:right w:val="none" w:sz="0" w:space="0" w:color="auto"/>
      </w:divBdr>
    </w:div>
    <w:div w:id="1479109593">
      <w:bodyDiv w:val="1"/>
      <w:marLeft w:val="0"/>
      <w:marRight w:val="0"/>
      <w:marTop w:val="0"/>
      <w:marBottom w:val="0"/>
      <w:divBdr>
        <w:top w:val="none" w:sz="0" w:space="0" w:color="auto"/>
        <w:left w:val="none" w:sz="0" w:space="0" w:color="auto"/>
        <w:bottom w:val="none" w:sz="0" w:space="0" w:color="auto"/>
        <w:right w:val="none" w:sz="0" w:space="0" w:color="auto"/>
      </w:divBdr>
    </w:div>
    <w:div w:id="1532919105">
      <w:bodyDiv w:val="1"/>
      <w:marLeft w:val="0"/>
      <w:marRight w:val="0"/>
      <w:marTop w:val="0"/>
      <w:marBottom w:val="0"/>
      <w:divBdr>
        <w:top w:val="none" w:sz="0" w:space="0" w:color="auto"/>
        <w:left w:val="none" w:sz="0" w:space="0" w:color="auto"/>
        <w:bottom w:val="none" w:sz="0" w:space="0" w:color="auto"/>
        <w:right w:val="none" w:sz="0" w:space="0" w:color="auto"/>
      </w:divBdr>
    </w:div>
    <w:div w:id="1612586979">
      <w:bodyDiv w:val="1"/>
      <w:marLeft w:val="0"/>
      <w:marRight w:val="0"/>
      <w:marTop w:val="0"/>
      <w:marBottom w:val="0"/>
      <w:divBdr>
        <w:top w:val="none" w:sz="0" w:space="0" w:color="auto"/>
        <w:left w:val="none" w:sz="0" w:space="0" w:color="auto"/>
        <w:bottom w:val="none" w:sz="0" w:space="0" w:color="auto"/>
        <w:right w:val="none" w:sz="0" w:space="0" w:color="auto"/>
      </w:divBdr>
    </w:div>
    <w:div w:id="1669138686">
      <w:bodyDiv w:val="1"/>
      <w:marLeft w:val="0"/>
      <w:marRight w:val="0"/>
      <w:marTop w:val="0"/>
      <w:marBottom w:val="0"/>
      <w:divBdr>
        <w:top w:val="none" w:sz="0" w:space="0" w:color="auto"/>
        <w:left w:val="none" w:sz="0" w:space="0" w:color="auto"/>
        <w:bottom w:val="none" w:sz="0" w:space="0" w:color="auto"/>
        <w:right w:val="none" w:sz="0" w:space="0" w:color="auto"/>
      </w:divBdr>
    </w:div>
    <w:div w:id="1729574293">
      <w:bodyDiv w:val="1"/>
      <w:marLeft w:val="0"/>
      <w:marRight w:val="0"/>
      <w:marTop w:val="0"/>
      <w:marBottom w:val="0"/>
      <w:divBdr>
        <w:top w:val="none" w:sz="0" w:space="0" w:color="auto"/>
        <w:left w:val="none" w:sz="0" w:space="0" w:color="auto"/>
        <w:bottom w:val="none" w:sz="0" w:space="0" w:color="auto"/>
        <w:right w:val="none" w:sz="0" w:space="0" w:color="auto"/>
      </w:divBdr>
    </w:div>
    <w:div w:id="1801220628">
      <w:bodyDiv w:val="1"/>
      <w:marLeft w:val="0"/>
      <w:marRight w:val="0"/>
      <w:marTop w:val="0"/>
      <w:marBottom w:val="0"/>
      <w:divBdr>
        <w:top w:val="none" w:sz="0" w:space="0" w:color="auto"/>
        <w:left w:val="none" w:sz="0" w:space="0" w:color="auto"/>
        <w:bottom w:val="none" w:sz="0" w:space="0" w:color="auto"/>
        <w:right w:val="none" w:sz="0" w:space="0" w:color="auto"/>
      </w:divBdr>
    </w:div>
    <w:div w:id="1868642158">
      <w:bodyDiv w:val="1"/>
      <w:marLeft w:val="0"/>
      <w:marRight w:val="0"/>
      <w:marTop w:val="0"/>
      <w:marBottom w:val="0"/>
      <w:divBdr>
        <w:top w:val="none" w:sz="0" w:space="0" w:color="auto"/>
        <w:left w:val="none" w:sz="0" w:space="0" w:color="auto"/>
        <w:bottom w:val="none" w:sz="0" w:space="0" w:color="auto"/>
        <w:right w:val="none" w:sz="0" w:space="0" w:color="auto"/>
      </w:divBdr>
    </w:div>
    <w:div w:id="1895458587">
      <w:bodyDiv w:val="1"/>
      <w:marLeft w:val="0"/>
      <w:marRight w:val="0"/>
      <w:marTop w:val="0"/>
      <w:marBottom w:val="0"/>
      <w:divBdr>
        <w:top w:val="none" w:sz="0" w:space="0" w:color="auto"/>
        <w:left w:val="none" w:sz="0" w:space="0" w:color="auto"/>
        <w:bottom w:val="none" w:sz="0" w:space="0" w:color="auto"/>
        <w:right w:val="none" w:sz="0" w:space="0" w:color="auto"/>
      </w:divBdr>
    </w:div>
    <w:div w:id="1960182196">
      <w:bodyDiv w:val="1"/>
      <w:marLeft w:val="0"/>
      <w:marRight w:val="0"/>
      <w:marTop w:val="0"/>
      <w:marBottom w:val="0"/>
      <w:divBdr>
        <w:top w:val="none" w:sz="0" w:space="0" w:color="auto"/>
        <w:left w:val="none" w:sz="0" w:space="0" w:color="auto"/>
        <w:bottom w:val="none" w:sz="0" w:space="0" w:color="auto"/>
        <w:right w:val="none" w:sz="0" w:space="0" w:color="auto"/>
      </w:divBdr>
    </w:div>
    <w:div w:id="2118215140">
      <w:bodyDiv w:val="1"/>
      <w:marLeft w:val="0"/>
      <w:marRight w:val="0"/>
      <w:marTop w:val="0"/>
      <w:marBottom w:val="0"/>
      <w:divBdr>
        <w:top w:val="none" w:sz="0" w:space="0" w:color="auto"/>
        <w:left w:val="none" w:sz="0" w:space="0" w:color="auto"/>
        <w:bottom w:val="none" w:sz="0" w:space="0" w:color="auto"/>
        <w:right w:val="none" w:sz="0" w:space="0" w:color="auto"/>
      </w:divBdr>
    </w:div>
    <w:div w:id="2128968394">
      <w:bodyDiv w:val="1"/>
      <w:marLeft w:val="0"/>
      <w:marRight w:val="0"/>
      <w:marTop w:val="0"/>
      <w:marBottom w:val="0"/>
      <w:divBdr>
        <w:top w:val="none" w:sz="0" w:space="0" w:color="auto"/>
        <w:left w:val="none" w:sz="0" w:space="0" w:color="auto"/>
        <w:bottom w:val="none" w:sz="0" w:space="0" w:color="auto"/>
        <w:right w:val="none" w:sz="0" w:space="0" w:color="auto"/>
      </w:divBdr>
    </w:div>
    <w:div w:id="21355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svg"/><Relationship Id="rId26" Type="http://schemas.openxmlformats.org/officeDocument/2006/relationships/diagramColors" Target="diagrams/colors1.xml"/><Relationship Id="rId39" Type="http://schemas.openxmlformats.org/officeDocument/2006/relationships/image" Target="media/image19.sv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120.png"/><Relationship Id="rId42" Type="http://schemas.openxmlformats.org/officeDocument/2006/relationships/image" Target="media/image22.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diagramQuickStyle" Target="diagrams/quickStyle1.xml"/><Relationship Id="rId33" Type="http://schemas.openxmlformats.org/officeDocument/2006/relationships/image" Target="media/image15.svg"/><Relationship Id="rId38" Type="http://schemas.openxmlformats.org/officeDocument/2006/relationships/image" Target="media/image18.png"/><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svg"/><Relationship Id="rId29" Type="http://schemas.openxmlformats.org/officeDocument/2006/relationships/image" Target="media/image13.svg"/><Relationship Id="rId41" Type="http://schemas.openxmlformats.org/officeDocument/2006/relationships/image" Target="media/image21.sv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1.xml"/><Relationship Id="rId32" Type="http://schemas.openxmlformats.org/officeDocument/2006/relationships/image" Target="media/image14.png"/><Relationship Id="rId37" Type="http://schemas.openxmlformats.org/officeDocument/2006/relationships/image" Target="media/image17.svg"/><Relationship Id="rId40" Type="http://schemas.openxmlformats.org/officeDocument/2006/relationships/image" Target="media/image20.png"/><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diagramData" Target="diagrams/data1.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chart" Target="charts/chart2.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image" Target="media/image11.svg"/><Relationship Id="rId27" Type="http://schemas.microsoft.com/office/2007/relationships/diagramDrawing" Target="diagrams/drawing1.xml"/><Relationship Id="rId30" Type="http://schemas.openxmlformats.org/officeDocument/2006/relationships/chart" Target="charts/chart1.xml"/><Relationship Id="rId35" Type="http://schemas.openxmlformats.org/officeDocument/2006/relationships/image" Target="media/image130.svg"/><Relationship Id="rId43" Type="http://schemas.openxmlformats.org/officeDocument/2006/relationships/image" Target="media/image23.svg"/><Relationship Id="rId48"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1. Alignement</a:t>
            </a:r>
            <a:r>
              <a:rPr lang="en-GB" sz="800" baseline="0"/>
              <a:t> des investissements sur la taxinomie, </a:t>
            </a:r>
            <a:r>
              <a:rPr lang="en-GB" sz="800" b="1" baseline="0"/>
              <a:t>obligations souveraines incluses* </a:t>
            </a:r>
            <a:endParaRPr lang="en-GB"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6409987397266177"/>
          <c:y val="0.16114215022485245"/>
          <c:w val="0.62067451554875752"/>
          <c:h val="0.49102061286925131"/>
        </c:manualLayout>
      </c:layout>
      <c:barChart>
        <c:barDir val="bar"/>
        <c:grouping val="percentStacked"/>
        <c:varyColors val="0"/>
        <c:ser>
          <c:idx val="0"/>
          <c:order val="0"/>
          <c:tx>
            <c:strRef>
              <c:f>Sheet1!$B$1</c:f>
              <c:strCache>
                <c:ptCount val="1"/>
                <c:pt idx="0">
                  <c:v>Aligné taxinomie : Gaz fossile</c:v>
                </c:pt>
              </c:strCache>
            </c:strRef>
          </c:tx>
          <c:spPr>
            <a:solidFill>
              <a:srgbClr val="003300">
                <a:alpha val="50000"/>
              </a:srgbClr>
            </a:solidFill>
            <a:ln w="19050">
              <a:noFill/>
            </a:ln>
            <a:effectLst/>
          </c:spPr>
          <c:invertIfNegative val="0"/>
          <c:dLbls>
            <c:dLbl>
              <c:idx val="0"/>
              <c:layout>
                <c:manualLayout>
                  <c:x val="1.3680105992222929E-2"/>
                  <c:y val="4.2171957804637478E-2"/>
                </c:manualLayout>
              </c:layout>
              <c:tx>
                <c:rich>
                  <a:bodyPr rot="0" spcFirstLastPara="1" vertOverflow="ellipsis" vert="horz" wrap="square" lIns="38100" tIns="19050" rIns="38100" bIns="19050" anchor="ctr" anchorCtr="1">
                    <a:noAutofit/>
                  </a:bodyPr>
                  <a:lstStyle/>
                  <a:p>
                    <a:pPr>
                      <a:defRPr sz="700" b="0" i="0" u="none" strike="noStrike" kern="1200" baseline="0">
                        <a:solidFill>
                          <a:srgbClr val="003300"/>
                        </a:solidFill>
                        <a:latin typeface="+mn-lt"/>
                        <a:ea typeface="+mn-ea"/>
                        <a:cs typeface="+mn-cs"/>
                      </a:defRPr>
                    </a:pPr>
                    <a:r>
                      <a:rPr lang="en-US" sz="600">
                        <a:solidFill>
                          <a:srgbClr val="003300"/>
                        </a:solidFill>
                      </a:rPr>
                      <a:t>1.80%</a:t>
                    </a:r>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rgbClr val="0033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2604629619655955"/>
                      <c:h val="4.5292809736362571E-2"/>
                    </c:manualLayout>
                  </c15:layout>
                  <c15:showDataLabelsRange val="0"/>
                </c:ext>
                <c:ext xmlns:c16="http://schemas.microsoft.com/office/drawing/2014/chart" uri="{C3380CC4-5D6E-409C-BE32-E72D297353CC}">
                  <c16:uniqueId val="{00000000-E7B6-4FA7-A9F8-AD3DCE8A16E3}"/>
                </c:ext>
              </c:extLst>
            </c:dLbl>
            <c:dLbl>
              <c:idx val="1"/>
              <c:delete val="1"/>
              <c:extLst>
                <c:ext xmlns:c15="http://schemas.microsoft.com/office/drawing/2012/chart" uri="{CE6537A1-D6FC-4f65-9D91-7224C49458BB}"/>
                <c:ext xmlns:c16="http://schemas.microsoft.com/office/drawing/2014/chart" uri="{C3380CC4-5D6E-409C-BE32-E72D297353CC}">
                  <c16:uniqueId val="{00000001-E7B6-4FA7-A9F8-AD3DCE8A16E3}"/>
                </c:ext>
              </c:extLst>
            </c:dLbl>
            <c:dLbl>
              <c:idx val="2"/>
              <c:layout>
                <c:manualLayout>
                  <c:x val="-5.4719562243502051E-3"/>
                  <c:y val="-6.1143381228981964E-3"/>
                </c:manualLayout>
              </c:layout>
              <c:tx>
                <c:rich>
                  <a:bodyPr/>
                  <a:lstStyle/>
                  <a:p>
                    <a:r>
                      <a:rPr lang="en-US"/>
                      <a:t>x%</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lumMod val="9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alpha val="50196"/>
                        </a:srgbClr>
                      </a:solidFill>
                      <a:round/>
                    </a:ln>
                    <a:effectLst/>
                  </c:spPr>
                </c15:leaderLines>
              </c:ext>
            </c:extLst>
          </c:dLbls>
          <c:cat>
            <c:strRef>
              <c:f>Sheet1!$A$2:$A$4</c:f>
              <c:strCache>
                <c:ptCount val="3"/>
                <c:pt idx="0">
                  <c:v>Dépenses op.</c:v>
                </c:pt>
                <c:pt idx="1">
                  <c:v>CapEx</c:v>
                </c:pt>
                <c:pt idx="2">
                  <c:v>Chiffre d'Affaires</c:v>
                </c:pt>
              </c:strCache>
            </c:strRef>
          </c:cat>
          <c:val>
            <c:numRef>
              <c:f>Sheet1!$B$2:$B$4</c:f>
              <c:numCache>
                <c:formatCode>General</c:formatCode>
                <c:ptCount val="3"/>
                <c:pt idx="0">
                  <c:v>0</c:v>
                </c:pt>
                <c:pt idx="1">
                  <c:v>0</c:v>
                </c:pt>
                <c:pt idx="2">
                  <c:v>0</c:v>
                </c:pt>
              </c:numCache>
            </c:numRef>
          </c:val>
          <c:extLst>
            <c:ext xmlns:c16="http://schemas.microsoft.com/office/drawing/2014/chart" uri="{C3380CC4-5D6E-409C-BE32-E72D297353CC}">
              <c16:uniqueId val="{00000003-E7B6-4FA7-A9F8-AD3DCE8A16E3}"/>
            </c:ext>
          </c:extLst>
        </c:ser>
        <c:ser>
          <c:idx val="1"/>
          <c:order val="1"/>
          <c:tx>
            <c:strRef>
              <c:f>Sheet1!$C$1</c:f>
              <c:strCache>
                <c:ptCount val="1"/>
                <c:pt idx="0">
                  <c:v>Aligné taxinomie : nucléaire</c:v>
                </c:pt>
              </c:strCache>
            </c:strRef>
          </c:tx>
          <c:spPr>
            <a:solidFill>
              <a:srgbClr val="003300">
                <a:alpha val="70000"/>
              </a:srgbClr>
            </a:solidFill>
            <a:ln w="25400" cmpd="sng">
              <a:noFill/>
            </a:ln>
            <a:effectLst/>
          </c:spPr>
          <c:invertIfNegative val="0"/>
          <c:cat>
            <c:strRef>
              <c:f>Sheet1!$A$2:$A$4</c:f>
              <c:strCache>
                <c:ptCount val="3"/>
                <c:pt idx="0">
                  <c:v>Dépenses op.</c:v>
                </c:pt>
                <c:pt idx="1">
                  <c:v>CapEx</c:v>
                </c:pt>
                <c:pt idx="2">
                  <c:v>Chiffre d'Affaires</c:v>
                </c:pt>
              </c:strCache>
            </c:strRef>
          </c:cat>
          <c:val>
            <c:numRef>
              <c:f>Sheet1!$C$2:$C$4</c:f>
              <c:numCache>
                <c:formatCode>General</c:formatCode>
                <c:ptCount val="3"/>
                <c:pt idx="0">
                  <c:v>0</c:v>
                </c:pt>
                <c:pt idx="1">
                  <c:v>0</c:v>
                </c:pt>
                <c:pt idx="2">
                  <c:v>0</c:v>
                </c:pt>
              </c:numCache>
            </c:numRef>
          </c:val>
          <c:extLst>
            <c:ext xmlns:c16="http://schemas.microsoft.com/office/drawing/2014/chart" uri="{C3380CC4-5D6E-409C-BE32-E72D297353CC}">
              <c16:uniqueId val="{00000007-E7B6-4FA7-A9F8-AD3DCE8A16E3}"/>
            </c:ext>
          </c:extLst>
        </c:ser>
        <c:ser>
          <c:idx val="2"/>
          <c:order val="2"/>
          <c:tx>
            <c:strRef>
              <c:f>Sheet1!$D$1</c:f>
              <c:strCache>
                <c:ptCount val="1"/>
                <c:pt idx="0">
                  <c:v>Aligné taxinomie (hors gaz et nucléaire)</c:v>
                </c:pt>
              </c:strCache>
            </c:strRef>
          </c:tx>
          <c:spPr>
            <a:solidFill>
              <a:srgbClr val="003300"/>
            </a:solidFill>
            <a:ln w="1905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E7B6-4FA7-A9F8-AD3DCE8A16E3}"/>
                </c:ext>
              </c:extLst>
            </c:dLbl>
            <c:dLbl>
              <c:idx val="1"/>
              <c:layout>
                <c:manualLayout>
                  <c:x val="2.5079509640969617E-17"/>
                  <c:y val="5.0955414012738856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600" b="0" i="0" u="none" strike="noStrike" kern="1200" baseline="0">
                        <a:solidFill>
                          <a:sysClr val="windowText" lastClr="000000"/>
                        </a:solidFill>
                      </a:rPr>
                      <a:t>3.62%</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7B6-4FA7-A9F8-AD3DCE8A16E3}"/>
                </c:ext>
              </c:extLst>
            </c:dLbl>
            <c:dLbl>
              <c:idx val="2"/>
              <c:layout>
                <c:manualLayout>
                  <c:x val="1.094391244870041E-2"/>
                  <c:y val="-6.1143381228981964E-3"/>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a:solidFill>
                          <a:sysClr val="windowText" lastClr="000000"/>
                        </a:solidFill>
                      </a:rPr>
                      <a:t>2.20%</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solidFill>
                      <a:round/>
                    </a:ln>
                    <a:effectLst/>
                  </c:spPr>
                </c15:leaderLines>
              </c:ext>
            </c:extLst>
          </c:dLbls>
          <c:cat>
            <c:strRef>
              <c:f>Sheet1!$A$2:$A$4</c:f>
              <c:strCache>
                <c:ptCount val="3"/>
                <c:pt idx="0">
                  <c:v>Dépenses op.</c:v>
                </c:pt>
                <c:pt idx="1">
                  <c:v>CapEx</c:v>
                </c:pt>
                <c:pt idx="2">
                  <c:v>Chiffre d'Affaires</c:v>
                </c:pt>
              </c:strCache>
            </c:strRef>
          </c:cat>
          <c:val>
            <c:numRef>
              <c:f>Sheet1!$D$2:$D$4</c:f>
              <c:numCache>
                <c:formatCode>0.00%</c:formatCode>
                <c:ptCount val="3"/>
                <c:pt idx="0">
                  <c:v>2.1999999999999999E-2</c:v>
                </c:pt>
                <c:pt idx="1">
                  <c:v>3.6200000000000003E-2</c:v>
                </c:pt>
                <c:pt idx="2">
                  <c:v>1.7999999999999999E-2</c:v>
                </c:pt>
              </c:numCache>
            </c:numRef>
          </c:val>
          <c:extLst>
            <c:ext xmlns:c16="http://schemas.microsoft.com/office/drawing/2014/chart" uri="{C3380CC4-5D6E-409C-BE32-E72D297353CC}">
              <c16:uniqueId val="{0000000B-E7B6-4FA7-A9F8-AD3DCE8A16E3}"/>
            </c:ext>
          </c:extLst>
        </c:ser>
        <c:ser>
          <c:idx val="3"/>
          <c:order val="3"/>
          <c:tx>
            <c:strRef>
              <c:f>Sheet1!$E$1</c:f>
              <c:strCache>
                <c:ptCount val="1"/>
                <c:pt idx="0">
                  <c:v>Non aligné taxinomie</c:v>
                </c:pt>
              </c:strCache>
            </c:strRef>
          </c:tx>
          <c:spPr>
            <a:solidFill>
              <a:sysClr val="window" lastClr="FFFFFF">
                <a:lumMod val="85000"/>
              </a:sysClr>
            </a:solidFill>
            <a:ln w="19050">
              <a:noFill/>
            </a:ln>
            <a:effectLst/>
          </c:spPr>
          <c:invertIfNegative val="0"/>
          <c:dLbls>
            <c:dLbl>
              <c:idx val="0"/>
              <c:tx>
                <c:rich>
                  <a:bodyPr/>
                  <a:lstStyle/>
                  <a:p>
                    <a:r>
                      <a:rPr lang="en-US"/>
                      <a:t>98.20%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E7B6-4FA7-A9F8-AD3DCE8A16E3}"/>
                </c:ext>
              </c:extLst>
            </c:dLbl>
            <c:dLbl>
              <c:idx val="1"/>
              <c:tx>
                <c:rich>
                  <a:bodyPr/>
                  <a:lstStyle/>
                  <a:p>
                    <a:r>
                      <a:rPr lang="en-US"/>
                      <a:t>96.38%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E7B6-4FA7-A9F8-AD3DCE8A16E3}"/>
                </c:ext>
              </c:extLst>
            </c:dLbl>
            <c:dLbl>
              <c:idx val="2"/>
              <c:tx>
                <c:rich>
                  <a:bodyPr/>
                  <a:lstStyle/>
                  <a:p>
                    <a:r>
                      <a:rPr lang="en-US"/>
                      <a:t>97.80%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E7B6-4FA7-A9F8-AD3DCE8A16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Dépenses op.</c:v>
                </c:pt>
                <c:pt idx="1">
                  <c:v>CapEx</c:v>
                </c:pt>
                <c:pt idx="2">
                  <c:v>Chiffre d'Affaires</c:v>
                </c:pt>
              </c:strCache>
            </c:strRef>
          </c:cat>
          <c:val>
            <c:numRef>
              <c:f>Sheet1!$E$2:$E$4</c:f>
              <c:numCache>
                <c:formatCode>0.00%</c:formatCode>
                <c:ptCount val="3"/>
                <c:pt idx="0">
                  <c:v>0.97799999999999998</c:v>
                </c:pt>
                <c:pt idx="1">
                  <c:v>0.96379999999999999</c:v>
                </c:pt>
                <c:pt idx="2">
                  <c:v>0.98199999999999998</c:v>
                </c:pt>
              </c:numCache>
            </c:numRef>
          </c:val>
          <c:extLst>
            <c:ext xmlns:c16="http://schemas.microsoft.com/office/drawing/2014/chart" uri="{C3380CC4-5D6E-409C-BE32-E72D297353CC}">
              <c16:uniqueId val="{0000000F-E7B6-4FA7-A9F8-AD3DCE8A16E3}"/>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3.0996262266122349E-3"/>
          <c:y val="0.7326917097146296"/>
          <c:w val="0.87453838448032573"/>
          <c:h val="0.167648411114614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2. Alignement</a:t>
            </a:r>
            <a:r>
              <a:rPr lang="en-GB" sz="800" baseline="0"/>
              <a:t> des investissements sur la taxinomie, </a:t>
            </a:r>
            <a:r>
              <a:rPr lang="en-GB" sz="800" b="1" baseline="0"/>
              <a:t>hors obligations souveraines* </a:t>
            </a:r>
            <a:endParaRPr lang="en-GB"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6409987397266177"/>
          <c:y val="0.16114215022485245"/>
          <c:w val="0.62067451554875752"/>
          <c:h val="0.49102061286925131"/>
        </c:manualLayout>
      </c:layout>
      <c:barChart>
        <c:barDir val="bar"/>
        <c:grouping val="percentStacked"/>
        <c:varyColors val="0"/>
        <c:ser>
          <c:idx val="0"/>
          <c:order val="0"/>
          <c:tx>
            <c:strRef>
              <c:f>Sheet1!$B$1</c:f>
              <c:strCache>
                <c:ptCount val="1"/>
                <c:pt idx="0">
                  <c:v>Aligné taxinomie : Gaz fossile</c:v>
                </c:pt>
              </c:strCache>
            </c:strRef>
          </c:tx>
          <c:spPr>
            <a:solidFill>
              <a:srgbClr val="003300">
                <a:alpha val="50000"/>
              </a:srgbClr>
            </a:solidFill>
            <a:ln w="19050">
              <a:noFill/>
            </a:ln>
            <a:effectLst/>
          </c:spPr>
          <c:invertIfNegative val="0"/>
          <c:dLbls>
            <c:dLbl>
              <c:idx val="0"/>
              <c:layout>
                <c:manualLayout>
                  <c:x val="1.3680105992222929E-2"/>
                  <c:y val="4.2171957804637478E-2"/>
                </c:manualLayout>
              </c:layout>
              <c:tx>
                <c:rich>
                  <a:bodyPr rot="0" spcFirstLastPara="1" vertOverflow="ellipsis" vert="horz" wrap="square" lIns="38100" tIns="19050" rIns="38100" bIns="19050" anchor="ctr" anchorCtr="1">
                    <a:noAutofit/>
                  </a:bodyPr>
                  <a:lstStyle/>
                  <a:p>
                    <a:pPr>
                      <a:defRPr sz="700" b="0" i="0" u="none" strike="noStrike" kern="1200" baseline="0">
                        <a:solidFill>
                          <a:srgbClr val="003300"/>
                        </a:solidFill>
                        <a:latin typeface="+mn-lt"/>
                        <a:ea typeface="+mn-ea"/>
                        <a:cs typeface="+mn-cs"/>
                      </a:defRPr>
                    </a:pPr>
                    <a:r>
                      <a:rPr lang="en-US" sz="600">
                        <a:solidFill>
                          <a:srgbClr val="003300"/>
                        </a:solidFill>
                      </a:rPr>
                      <a:t>1.80%</a:t>
                    </a:r>
                  </a:p>
                </c:rich>
              </c:tx>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rgbClr val="0033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2604629619655955"/>
                      <c:h val="4.5292809736362571E-2"/>
                    </c:manualLayout>
                  </c15:layout>
                  <c15:showDataLabelsRange val="0"/>
                </c:ext>
                <c:ext xmlns:c16="http://schemas.microsoft.com/office/drawing/2014/chart" uri="{C3380CC4-5D6E-409C-BE32-E72D297353CC}">
                  <c16:uniqueId val="{00000000-9E76-4175-A8B7-997B81703F37}"/>
                </c:ext>
              </c:extLst>
            </c:dLbl>
            <c:dLbl>
              <c:idx val="1"/>
              <c:delete val="1"/>
              <c:extLst>
                <c:ext xmlns:c15="http://schemas.microsoft.com/office/drawing/2012/chart" uri="{CE6537A1-D6FC-4f65-9D91-7224C49458BB}"/>
                <c:ext xmlns:c16="http://schemas.microsoft.com/office/drawing/2014/chart" uri="{C3380CC4-5D6E-409C-BE32-E72D297353CC}">
                  <c16:uniqueId val="{00000001-9E76-4175-A8B7-997B81703F37}"/>
                </c:ext>
              </c:extLst>
            </c:dLbl>
            <c:dLbl>
              <c:idx val="2"/>
              <c:layout>
                <c:manualLayout>
                  <c:x val="-5.4719562243502051E-3"/>
                  <c:y val="-6.1143381228981964E-3"/>
                </c:manualLayout>
              </c:layout>
              <c:tx>
                <c:rich>
                  <a:bodyPr/>
                  <a:lstStyle/>
                  <a:p>
                    <a:r>
                      <a:rPr lang="en-US"/>
                      <a:t>x%</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E76-4175-A8B7-997B81703F3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lumMod val="9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alpha val="50196"/>
                        </a:srgbClr>
                      </a:solidFill>
                      <a:round/>
                    </a:ln>
                    <a:effectLst/>
                  </c:spPr>
                </c15:leaderLines>
              </c:ext>
            </c:extLst>
          </c:dLbls>
          <c:cat>
            <c:strRef>
              <c:f>Sheet1!$A$2:$A$4</c:f>
              <c:strCache>
                <c:ptCount val="3"/>
                <c:pt idx="0">
                  <c:v>Dépenses op.</c:v>
                </c:pt>
                <c:pt idx="1">
                  <c:v>CapEx</c:v>
                </c:pt>
                <c:pt idx="2">
                  <c:v>Chiffre d'Affaires</c:v>
                </c:pt>
              </c:strCache>
            </c:strRef>
          </c:cat>
          <c:val>
            <c:numRef>
              <c:f>Sheet1!$B$2:$B$4</c:f>
              <c:numCache>
                <c:formatCode>General</c:formatCode>
                <c:ptCount val="3"/>
                <c:pt idx="0">
                  <c:v>0</c:v>
                </c:pt>
                <c:pt idx="1">
                  <c:v>0</c:v>
                </c:pt>
                <c:pt idx="2">
                  <c:v>0</c:v>
                </c:pt>
              </c:numCache>
            </c:numRef>
          </c:val>
          <c:extLst>
            <c:ext xmlns:c16="http://schemas.microsoft.com/office/drawing/2014/chart" uri="{C3380CC4-5D6E-409C-BE32-E72D297353CC}">
              <c16:uniqueId val="{00000003-9E76-4175-A8B7-997B81703F37}"/>
            </c:ext>
          </c:extLst>
        </c:ser>
        <c:ser>
          <c:idx val="1"/>
          <c:order val="1"/>
          <c:tx>
            <c:strRef>
              <c:f>Sheet1!$C$1</c:f>
              <c:strCache>
                <c:ptCount val="1"/>
                <c:pt idx="0">
                  <c:v>Aligné taxinomie : nucléaire</c:v>
                </c:pt>
              </c:strCache>
            </c:strRef>
          </c:tx>
          <c:spPr>
            <a:solidFill>
              <a:srgbClr val="003300">
                <a:alpha val="70000"/>
              </a:srgbClr>
            </a:solidFill>
            <a:ln w="25400" cmpd="sng">
              <a:noFill/>
            </a:ln>
            <a:effectLst/>
          </c:spPr>
          <c:invertIfNegative val="0"/>
          <c:cat>
            <c:strRef>
              <c:f>Sheet1!$A$2:$A$4</c:f>
              <c:strCache>
                <c:ptCount val="3"/>
                <c:pt idx="0">
                  <c:v>Dépenses op.</c:v>
                </c:pt>
                <c:pt idx="1">
                  <c:v>CapEx</c:v>
                </c:pt>
                <c:pt idx="2">
                  <c:v>Chiffre d'Affaires</c:v>
                </c:pt>
              </c:strCache>
            </c:strRef>
          </c:cat>
          <c:val>
            <c:numRef>
              <c:f>Sheet1!$C$2:$C$4</c:f>
              <c:numCache>
                <c:formatCode>General</c:formatCode>
                <c:ptCount val="3"/>
                <c:pt idx="0">
                  <c:v>0</c:v>
                </c:pt>
                <c:pt idx="1">
                  <c:v>0</c:v>
                </c:pt>
                <c:pt idx="2">
                  <c:v>0</c:v>
                </c:pt>
              </c:numCache>
            </c:numRef>
          </c:val>
          <c:extLst>
            <c:ext xmlns:c16="http://schemas.microsoft.com/office/drawing/2014/chart" uri="{C3380CC4-5D6E-409C-BE32-E72D297353CC}">
              <c16:uniqueId val="{00000004-9E76-4175-A8B7-997B81703F37}"/>
            </c:ext>
          </c:extLst>
        </c:ser>
        <c:ser>
          <c:idx val="2"/>
          <c:order val="2"/>
          <c:tx>
            <c:strRef>
              <c:f>Sheet1!$D$1</c:f>
              <c:strCache>
                <c:ptCount val="1"/>
                <c:pt idx="0">
                  <c:v>Aligné taxinomie (hors gaz et nucléaire)</c:v>
                </c:pt>
              </c:strCache>
            </c:strRef>
          </c:tx>
          <c:spPr>
            <a:solidFill>
              <a:srgbClr val="003300"/>
            </a:solidFill>
            <a:ln w="1905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9E76-4175-A8B7-997B81703F37}"/>
                </c:ext>
              </c:extLst>
            </c:dLbl>
            <c:dLbl>
              <c:idx val="1"/>
              <c:layout>
                <c:manualLayout>
                  <c:x val="2.5079509640969617E-17"/>
                  <c:y val="5.0955414012738856E-2"/>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600" b="0" i="0" u="none" strike="noStrike" kern="1200" baseline="0">
                        <a:solidFill>
                          <a:sysClr val="windowText" lastClr="000000"/>
                        </a:solidFill>
                      </a:rPr>
                      <a:t>3.62%</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9E76-4175-A8B7-997B81703F37}"/>
                </c:ext>
              </c:extLst>
            </c:dLbl>
            <c:dLbl>
              <c:idx val="2"/>
              <c:layout>
                <c:manualLayout>
                  <c:x val="1.094391244870041E-2"/>
                  <c:y val="-6.1143381228981964E-3"/>
                </c:manualLayout>
              </c:layout>
              <c:tx>
                <c:rich>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r>
                      <a:rPr lang="en-US" sz="700">
                        <a:solidFill>
                          <a:sysClr val="windowText" lastClr="000000"/>
                        </a:solidFill>
                      </a:rPr>
                      <a:t>2.20%</a:t>
                    </a:r>
                  </a:p>
                </c:rich>
              </c:tx>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9E76-4175-A8B7-997B81703F3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3300"/>
                      </a:solidFill>
                      <a:round/>
                    </a:ln>
                    <a:effectLst/>
                  </c:spPr>
                </c15:leaderLines>
              </c:ext>
            </c:extLst>
          </c:dLbls>
          <c:cat>
            <c:strRef>
              <c:f>Sheet1!$A$2:$A$4</c:f>
              <c:strCache>
                <c:ptCount val="3"/>
                <c:pt idx="0">
                  <c:v>Dépenses op.</c:v>
                </c:pt>
                <c:pt idx="1">
                  <c:v>CapEx</c:v>
                </c:pt>
                <c:pt idx="2">
                  <c:v>Chiffre d'Affaires</c:v>
                </c:pt>
              </c:strCache>
            </c:strRef>
          </c:cat>
          <c:val>
            <c:numRef>
              <c:f>Sheet1!$D$2:$D$4</c:f>
              <c:numCache>
                <c:formatCode>0.00%</c:formatCode>
                <c:ptCount val="3"/>
                <c:pt idx="0">
                  <c:v>2.1999999999999999E-2</c:v>
                </c:pt>
                <c:pt idx="1">
                  <c:v>3.6200000000000003E-2</c:v>
                </c:pt>
                <c:pt idx="2">
                  <c:v>1.7999999999999999E-2</c:v>
                </c:pt>
              </c:numCache>
            </c:numRef>
          </c:val>
          <c:extLst>
            <c:ext xmlns:c16="http://schemas.microsoft.com/office/drawing/2014/chart" uri="{C3380CC4-5D6E-409C-BE32-E72D297353CC}">
              <c16:uniqueId val="{00000008-9E76-4175-A8B7-997B81703F37}"/>
            </c:ext>
          </c:extLst>
        </c:ser>
        <c:ser>
          <c:idx val="3"/>
          <c:order val="3"/>
          <c:tx>
            <c:strRef>
              <c:f>Sheet1!$E$1</c:f>
              <c:strCache>
                <c:ptCount val="1"/>
                <c:pt idx="0">
                  <c:v>Non aligné taxinomie</c:v>
                </c:pt>
              </c:strCache>
            </c:strRef>
          </c:tx>
          <c:spPr>
            <a:solidFill>
              <a:sysClr val="window" lastClr="FFFFFF">
                <a:lumMod val="85000"/>
              </a:sysClr>
            </a:solidFill>
            <a:ln w="19050">
              <a:noFill/>
            </a:ln>
            <a:effectLst/>
          </c:spPr>
          <c:invertIfNegative val="0"/>
          <c:dLbls>
            <c:dLbl>
              <c:idx val="0"/>
              <c:tx>
                <c:rich>
                  <a:bodyPr/>
                  <a:lstStyle/>
                  <a:p>
                    <a:r>
                      <a:rPr lang="en-US"/>
                      <a:t>98.20%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9E76-4175-A8B7-997B81703F37}"/>
                </c:ext>
              </c:extLst>
            </c:dLbl>
            <c:dLbl>
              <c:idx val="1"/>
              <c:tx>
                <c:rich>
                  <a:bodyPr/>
                  <a:lstStyle/>
                  <a:p>
                    <a:r>
                      <a:rPr lang="en-US"/>
                      <a:t>96.38%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9E76-4175-A8B7-997B81703F37}"/>
                </c:ext>
              </c:extLst>
            </c:dLbl>
            <c:dLbl>
              <c:idx val="2"/>
              <c:tx>
                <c:rich>
                  <a:bodyPr/>
                  <a:lstStyle/>
                  <a:p>
                    <a:r>
                      <a:rPr lang="en-US"/>
                      <a:t>97.80%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9E76-4175-A8B7-997B81703F3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Dépenses op.</c:v>
                </c:pt>
                <c:pt idx="1">
                  <c:v>CapEx</c:v>
                </c:pt>
                <c:pt idx="2">
                  <c:v>Chiffre d'Affaires</c:v>
                </c:pt>
              </c:strCache>
            </c:strRef>
          </c:cat>
          <c:val>
            <c:numRef>
              <c:f>Sheet1!$E$2:$E$4</c:f>
              <c:numCache>
                <c:formatCode>0.00%</c:formatCode>
                <c:ptCount val="3"/>
                <c:pt idx="0">
                  <c:v>0.97799999999999998</c:v>
                </c:pt>
                <c:pt idx="1">
                  <c:v>0.96379999999999999</c:v>
                </c:pt>
                <c:pt idx="2">
                  <c:v>0.98199999999999998</c:v>
                </c:pt>
              </c:numCache>
            </c:numRef>
          </c:val>
          <c:extLst>
            <c:ext xmlns:c16="http://schemas.microsoft.com/office/drawing/2014/chart" uri="{C3380CC4-5D6E-409C-BE32-E72D297353CC}">
              <c16:uniqueId val="{0000000C-9E76-4175-A8B7-997B81703F37}"/>
            </c:ext>
          </c:extLst>
        </c:ser>
        <c:dLbls>
          <c:showLegendKey val="0"/>
          <c:showVal val="0"/>
          <c:showCatName val="0"/>
          <c:showSerName val="0"/>
          <c:showPercent val="0"/>
          <c:showBubbleSize val="0"/>
        </c:dLbls>
        <c:gapWidth val="19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3.0996262266122349E-3"/>
          <c:y val="0.7326917097146296"/>
          <c:w val="0.87453838448032573"/>
          <c:h val="0.167648411114614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w="28575">
          <a:solidFill>
            <a:schemeClr val="accent6"/>
          </a:solidFill>
        </a:ln>
        <a:effectLst/>
      </dgm:spPr>
      <dgm:t>
        <a:bodyPr/>
        <a:lstStyle/>
        <a:p>
          <a:r>
            <a:rPr lang="en-US" sz="700">
              <a:solidFill>
                <a:sysClr val="windowText" lastClr="000000">
                  <a:hueOff val="0"/>
                  <a:satOff val="0"/>
                  <a:lumOff val="0"/>
                  <a:alphaOff val="0"/>
                </a:sysClr>
              </a:solidFill>
              <a:latin typeface="Calibri" panose="020F0502020204030204"/>
              <a:ea typeface="+mn-ea"/>
              <a:cs typeface="+mn-cs"/>
            </a:rPr>
            <a:t>Investissements</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700">
              <a:solidFill>
                <a:sysClr val="windowText" lastClr="000000"/>
              </a:solidFill>
              <a:latin typeface="Calibri" panose="020F0502020204030204"/>
              <a:ea typeface="+mn-ea"/>
              <a:cs typeface="+mn-cs"/>
            </a:rPr>
            <a:t>#2 Autres</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w="28575">
          <a:solidFill>
            <a:schemeClr val="accent6"/>
          </a:solidFill>
        </a:ln>
        <a:effectLst/>
      </dgm:spPr>
      <dgm:t>
        <a:bodyPr/>
        <a:lstStyle/>
        <a:p>
          <a:r>
            <a:rPr lang="en-US" sz="700">
              <a:solidFill>
                <a:sysClr val="windowText" lastClr="000000"/>
              </a:solidFill>
              <a:latin typeface="Calibri" panose="020F0502020204030204"/>
              <a:ea typeface="+mn-ea"/>
              <a:cs typeface="+mn-cs"/>
            </a:rPr>
            <a:t> </a:t>
          </a:r>
          <a:r>
            <a:rPr lang="en-US" sz="700" b="1">
              <a:solidFill>
                <a:sysClr val="windowText" lastClr="000000"/>
              </a:solidFill>
              <a:latin typeface="Calibri" panose="020F0502020204030204"/>
              <a:ea typeface="+mn-ea"/>
              <a:cs typeface="+mn-cs"/>
            </a:rPr>
            <a:t>#1</a:t>
          </a:r>
          <a:r>
            <a:rPr lang="en-GB" sz="700" b="1">
              <a:solidFill>
                <a:sysClr val="windowText" lastClr="000000">
                  <a:hueOff val="0"/>
                  <a:satOff val="0"/>
                  <a:lumOff val="0"/>
                  <a:alphaOff val="0"/>
                </a:sysClr>
              </a:solidFill>
              <a:latin typeface="Calibri" panose="020F0502020204030204"/>
              <a:ea typeface="+mn-ea"/>
              <a:cs typeface="+mn-cs"/>
            </a:rPr>
            <a:t> Alignés sur des caractéristiques E/S</a:t>
          </a:r>
        </a:p>
        <a:p>
          <a:r>
            <a:rPr lang="en-GB" sz="700" b="1">
              <a:solidFill>
                <a:sysClr val="windowText" lastClr="000000">
                  <a:hueOff val="0"/>
                  <a:satOff val="0"/>
                  <a:lumOff val="0"/>
                  <a:alphaOff val="0"/>
                </a:sysClr>
              </a:solidFill>
              <a:latin typeface="Calibri" panose="020F0502020204030204"/>
              <a:ea typeface="+mn-ea"/>
              <a:cs typeface="+mn-cs"/>
            </a:rPr>
            <a:t>Min 90%</a:t>
          </a:r>
          <a:endParaRPr lang="en-GB" sz="700" b="0">
            <a:solidFill>
              <a:sysClr val="windowText" lastClr="000000">
                <a:hueOff val="0"/>
                <a:satOff val="0"/>
                <a:lumOff val="0"/>
                <a:alphaOff val="0"/>
              </a:sysClr>
            </a:solidFill>
            <a:latin typeface="Calibri" panose="020F0502020204030204"/>
            <a:ea typeface="+mn-ea"/>
            <a:cs typeface="+mn-cs"/>
          </a:endParaRP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w="28575">
          <a:solidFill>
            <a:schemeClr val="accent6"/>
          </a:solid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#1A durables</a:t>
          </a:r>
        </a:p>
        <a:p>
          <a:r>
            <a:rPr lang="en-US" sz="700">
              <a:solidFill>
                <a:sysClr val="window" lastClr="FFFFFF"/>
              </a:solidFill>
              <a:latin typeface="Calibri"/>
              <a:ea typeface="+mn-ea"/>
              <a:cs typeface="+mn-cs"/>
            </a:rPr>
            <a:t>5.87% au 31/12  </a:t>
          </a: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008326" y="966675"/>
          <a:ext cx="836410" cy="255105"/>
        </a:xfrm>
        <a:prstGeom prst="rect">
          <a:avLst/>
        </a:prstGeom>
        <a:solidFill>
          <a:schemeClr val="accent6">
            <a:lumMod val="40000"/>
            <a:lumOff val="60000"/>
          </a:schemeClr>
        </a:solidFill>
        <a:ln w="28575">
          <a:solidFill>
            <a:schemeClr val="accent6"/>
          </a:solidFill>
        </a:ln>
        <a:effectLst>
          <a:outerShdw blurRad="40000" dist="23000" dir="5400000" rotWithShape="0">
            <a:srgbClr val="000000">
              <a:alpha val="35000"/>
            </a:srgbClr>
          </a:outerShdw>
        </a:effectLst>
      </dgm:spPr>
      <dgm:t>
        <a:bodyPr/>
        <a:lstStyle/>
        <a:p>
          <a:r>
            <a:rPr lang="en-US" sz="700">
              <a:solidFill>
                <a:srgbClr val="000000">
                  <a:hueOff val="0"/>
                  <a:satOff val="0"/>
                  <a:lumOff val="0"/>
                  <a:alphaOff val="0"/>
                </a:srgbClr>
              </a:solidFill>
              <a:latin typeface="Calibri"/>
              <a:ea typeface="+mn-ea"/>
              <a:cs typeface="+mn-cs"/>
            </a:rPr>
            <a:t>#1B Autres caractéristiques E/S</a:t>
          </a:r>
        </a:p>
      </dgm:t>
    </dgm:pt>
    <dgm:pt modelId="{54F270C4-8BFE-42EC-AB3B-2FE764BA687C}" type="parTrans" cxnId="{00914C84-9408-4402-A00E-E0DD9E25A394}">
      <dgm:prSet/>
      <dgm:spPr>
        <a:xfrm>
          <a:off x="1841043" y="914400"/>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D41ED03B-A546-4565-AD6C-5A779C8D310C}" type="sibTrans" cxnId="{00914C84-9408-4402-A00E-E0DD9E25A394}">
      <dgm:prSet/>
      <dgm:spPr/>
      <dgm:t>
        <a:bodyPr/>
        <a:lstStyle/>
        <a:p>
          <a:endParaRPr lang="en-US"/>
        </a:p>
      </dgm:t>
    </dgm:pt>
    <dgm:pt modelId="{20BEC49B-A74B-4C78-8D26-7C135F866FCB}">
      <dgm:prSet custT="1"/>
      <dgm:spPr>
        <a:xfrm>
          <a:off x="3012019" y="427190"/>
          <a:ext cx="836410" cy="255105"/>
        </a:xfrm>
        <a:prstGeom prst="rect">
          <a:avLst/>
        </a:prstGeom>
        <a:solidFill>
          <a:srgbClr val="003300"/>
        </a:solidFill>
        <a:ln>
          <a:noFill/>
        </a:ln>
        <a:effectLst>
          <a:outerShdw blurRad="40000" dist="23000" dir="5400000" rotWithShape="0">
            <a:srgbClr val="000000">
              <a:alpha val="35000"/>
            </a:srgbClr>
          </a:outerShdw>
        </a:effectLst>
      </dgm:spPr>
      <dgm:t>
        <a:bodyPr/>
        <a:lstStyle/>
        <a:p>
          <a:r>
            <a:rPr lang="en-US" sz="700">
              <a:solidFill>
                <a:sysClr val="window" lastClr="FFFFFF"/>
              </a:solidFill>
              <a:latin typeface="Calibri"/>
              <a:ea typeface="+mn-ea"/>
              <a:cs typeface="+mn-cs"/>
            </a:rPr>
            <a:t>Alignés Taxinomie</a:t>
          </a:r>
        </a:p>
        <a:p>
          <a:r>
            <a:rPr lang="en-US" sz="700">
              <a:solidFill>
                <a:sysClr val="window" lastClr="FFFFFF"/>
              </a:solidFill>
              <a:latin typeface="Calibri"/>
              <a:ea typeface="+mn-ea"/>
              <a:cs typeface="+mn-cs"/>
            </a:rPr>
            <a:t>2.20% au 31/12</a:t>
          </a:r>
        </a:p>
      </dgm:t>
    </dgm:pt>
    <dgm:pt modelId="{94D47A59-D6E4-4CAA-BE30-C2CA9525B1FA}" type="parTrans" cxnId="{FBE07756-0149-463A-91D6-9E7C82D06CF9}">
      <dgm:prSet/>
      <dgm:spPr>
        <a:xfrm>
          <a:off x="2844737" y="554743"/>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FCFBE287-0A35-423E-941B-C841599E8E90}" type="sibTrans" cxnId="{FBE07756-0149-463A-91D6-9E7C82D06CF9}">
      <dgm:prSet/>
      <dgm:spPr/>
      <dgm:t>
        <a:bodyPr/>
        <a:lstStyle/>
        <a:p>
          <a:endParaRPr lang="en-US"/>
        </a:p>
      </dgm:t>
    </dgm:pt>
    <dgm:pt modelId="{962B190E-B5F6-4ACA-A2D0-9A1FED2F2C35}">
      <dgm:prSet custT="1"/>
      <dgm: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gm:spPr>
      <dgm:t>
        <a:bodyPr/>
        <a:lstStyle/>
        <a:p>
          <a:r>
            <a:rPr lang="en-US" sz="700">
              <a:solidFill>
                <a:srgbClr val="000000">
                  <a:hueOff val="0"/>
                  <a:satOff val="0"/>
                  <a:lumOff val="0"/>
                  <a:alphaOff val="0"/>
                </a:srgbClr>
              </a:solidFill>
              <a:latin typeface="Calibri"/>
              <a:ea typeface="+mn-ea"/>
              <a:cs typeface="+mn-cs"/>
            </a:rPr>
            <a:t>Autres Environnement</a:t>
          </a:r>
          <a:r>
            <a:rPr lang="en-US" sz="900">
              <a:solidFill>
                <a:srgbClr val="000000">
                  <a:hueOff val="0"/>
                  <a:satOff val="0"/>
                  <a:lumOff val="0"/>
                  <a:alphaOff val="0"/>
                </a:srgbClr>
              </a:solidFill>
              <a:latin typeface="Calibri"/>
              <a:ea typeface="+mn-ea"/>
              <a:cs typeface="+mn-cs"/>
            </a:rPr>
            <a:t>.</a:t>
          </a:r>
        </a:p>
        <a:p>
          <a:r>
            <a:rPr lang="en-US" sz="700">
              <a:solidFill>
                <a:srgbClr val="000000">
                  <a:hueOff val="0"/>
                  <a:satOff val="0"/>
                  <a:lumOff val="0"/>
                  <a:alphaOff val="0"/>
                </a:srgbClr>
              </a:solidFill>
              <a:latin typeface="Barlow" panose="00000500000000000000" pitchFamily="2" charset="0"/>
              <a:ea typeface="+mn-ea"/>
              <a:cs typeface="+mn-cs"/>
            </a:rPr>
            <a:t>3.37% au 31/12</a:t>
          </a:r>
        </a:p>
      </dgm:t>
    </dgm:pt>
    <dgm:pt modelId="{0A9D1E10-9DF5-40D0-933A-3B56F2CD45D2}" type="parTrans" cxnId="{B49CAAEA-A748-445D-A19E-6DFFD9412AD8}">
      <dgm:prSet/>
      <dgm: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ECA89D8A-F26C-4644-8D63-3FE190822476}" type="sibTrans" cxnId="{B49CAAEA-A748-445D-A19E-6DFFD9412AD8}">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165860">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custScaleX="107121">
        <dgm:presLayoutVars>
          <dgm:chPref val="3"/>
        </dgm:presLayoutVars>
      </dgm:prSet>
      <dgm:spPr/>
    </dgm:pt>
    <dgm:pt modelId="{737BE9E0-EE89-42DC-8299-CDE3004E9DD0}" type="pres">
      <dgm:prSet presAssocID="{65F785A4-4480-4F5A-B944-8B9DCCC5FD35}" presName="rootConnector" presStyleLbl="node3" presStyleIdx="0" presStyleCnt="2"/>
      <dgm:spPr/>
    </dgm:pt>
    <dgm:pt modelId="{B6C9DA55-199C-4443-9BAE-E5B86E375FE6}" type="pres">
      <dgm:prSet presAssocID="{65F785A4-4480-4F5A-B944-8B9DCCC5FD35}" presName="hierChild4" presStyleCnt="0"/>
      <dgm:spPr/>
    </dgm:pt>
    <dgm:pt modelId="{982CB247-2659-4452-829D-492C3795750E}" type="pres">
      <dgm:prSet presAssocID="{94D47A59-D6E4-4CAA-BE30-C2CA9525B1FA}" presName="Name64" presStyleLbl="parChTrans1D4" presStyleIdx="0" presStyleCnt="2"/>
      <dgm:spPr/>
    </dgm:pt>
    <dgm:pt modelId="{A57AE043-C0FE-4AB0-8257-5A34C5A51C9C}" type="pres">
      <dgm:prSet presAssocID="{20BEC49B-A74B-4C78-8D26-7C135F866FCB}" presName="hierRoot2" presStyleCnt="0">
        <dgm:presLayoutVars>
          <dgm:hierBranch val="init"/>
        </dgm:presLayoutVars>
      </dgm:prSet>
      <dgm:spPr/>
    </dgm:pt>
    <dgm:pt modelId="{945BDE78-E8A3-476A-B81A-954DE1F01837}" type="pres">
      <dgm:prSet presAssocID="{20BEC49B-A74B-4C78-8D26-7C135F866FCB}" presName="rootComposite" presStyleCnt="0"/>
      <dgm:spPr/>
    </dgm:pt>
    <dgm:pt modelId="{C363A11D-84A3-47FD-8297-F13C3C10E759}" type="pres">
      <dgm:prSet presAssocID="{20BEC49B-A74B-4C78-8D26-7C135F866FCB}" presName="rootText" presStyleLbl="node4" presStyleIdx="0" presStyleCnt="2">
        <dgm:presLayoutVars>
          <dgm:chPref val="3"/>
        </dgm:presLayoutVars>
      </dgm:prSet>
      <dgm:spPr/>
    </dgm:pt>
    <dgm:pt modelId="{B1F516CD-9675-4745-B666-3E54630FEE6F}" type="pres">
      <dgm:prSet presAssocID="{20BEC49B-A74B-4C78-8D26-7C135F866FCB}" presName="rootConnector" presStyleLbl="node4" presStyleIdx="0" presStyleCnt="2"/>
      <dgm:spPr/>
    </dgm:pt>
    <dgm:pt modelId="{11F012DA-F5EA-4279-BC1D-C01D53CF7DC9}" type="pres">
      <dgm:prSet presAssocID="{20BEC49B-A74B-4C78-8D26-7C135F866FCB}" presName="hierChild4" presStyleCnt="0"/>
      <dgm:spPr/>
    </dgm:pt>
    <dgm:pt modelId="{39770D15-5AFB-4999-872F-5C5954510809}" type="pres">
      <dgm:prSet presAssocID="{20BEC49B-A74B-4C78-8D26-7C135F866FCB}" presName="hierChild5" presStyleCnt="0"/>
      <dgm:spPr/>
    </dgm:pt>
    <dgm:pt modelId="{7E16BD89-363B-4F17-A640-CA313B03BA98}" type="pres">
      <dgm:prSet presAssocID="{0A9D1E10-9DF5-40D0-933A-3B56F2CD45D2}" presName="Name64" presStyleLbl="parChTrans1D4" presStyleIdx="1" presStyleCnt="2"/>
      <dgm:spPr/>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1" presStyleCnt="2">
        <dgm:presLayoutVars>
          <dgm:chPref val="3"/>
        </dgm:presLayoutVars>
      </dgm:prSet>
      <dgm:spPr/>
    </dgm:pt>
    <dgm:pt modelId="{A2AF2536-0FAE-40F6-BE93-EE9AFEF3A3AB}" type="pres">
      <dgm:prSet presAssocID="{962B190E-B5F6-4ACA-A2D0-9A1FED2F2C35}" presName="rootConnector" presStyleLbl="node4" presStyleIdx="1" presStyleCnt="2"/>
      <dgm:spPr/>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custScaleX="106243" custScaleY="216231" custLinFactNeighborX="-1420" custLinFactNeighborY="-5310">
        <dgm:presLayoutVars>
          <dgm:chPref val="3"/>
        </dgm:presLayoutVars>
      </dgm:prSet>
      <dgm:spPr/>
    </dgm:pt>
    <dgm:pt modelId="{771B076C-06FB-4B34-820B-55B9E19C3563}" type="pres">
      <dgm:prSet presAssocID="{9C5122B7-4EEE-4491-AAE9-906560592905}" presName="rootConnector" presStyleLbl="node3" presStyleIdx="1" presStyleCnt="2"/>
      <dgm:spPr/>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A917496D-A891-4036-A53C-03F123088434}" type="presOf" srcId="{94D47A59-D6E4-4CAA-BE30-C2CA9525B1FA}" destId="{982CB247-2659-4452-829D-492C3795750E}" srcOrd="0" destOrd="0" presId="urn:microsoft.com/office/officeart/2009/3/layout/HorizontalOrganizationChart"/>
    <dgm:cxn modelId="{0ACD7D70-0770-499B-8433-0781D4D9B558}" type="presOf" srcId="{20BEC49B-A74B-4C78-8D26-7C135F866FCB}" destId="{B1F516CD-9675-4745-B666-3E54630FEE6F}" srcOrd="1" destOrd="0" presId="urn:microsoft.com/office/officeart/2009/3/layout/HorizontalOrganizationChart"/>
    <dgm:cxn modelId="{077C2C71-055E-438D-84A1-07DC8974FF1D}" type="presOf" srcId="{20BEC49B-A74B-4C78-8D26-7C135F866FCB}" destId="{C363A11D-84A3-47FD-8297-F13C3C10E759}" srcOrd="0" destOrd="0" presId="urn:microsoft.com/office/officeart/2009/3/layout/HorizontalOrganizationChart"/>
    <dgm:cxn modelId="{FBE07756-0149-463A-91D6-9E7C82D06CF9}" srcId="{65F785A4-4480-4F5A-B944-8B9DCCC5FD35}" destId="{20BEC49B-A74B-4C78-8D26-7C135F866FCB}" srcOrd="0" destOrd="0" parTransId="{94D47A59-D6E4-4CAA-BE30-C2CA9525B1FA}" sibTransId="{FCFBE287-0A35-423E-941B-C841599E8E90}"/>
    <dgm:cxn modelId="{87DAD778-449B-40ED-9102-E3EF410CEB64}" type="presOf" srcId="{6515EA1F-6142-455D-B2EF-4835D4BB4A47}" destId="{A1D575D6-1B97-49E3-9270-D063D68EF887}" srcOrd="1" destOrd="0" presId="urn:microsoft.com/office/officeart/2009/3/layout/HorizontalOrganizationChart"/>
    <dgm:cxn modelId="{A94AB87C-ACD9-42DD-A3A8-94FFD0CA551C}" type="presOf" srcId="{962B190E-B5F6-4ACA-A2D0-9A1FED2F2C35}" destId="{A2AF2536-0FAE-40F6-BE93-EE9AFEF3A3AB}" srcOrd="1"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7CA9B497-C889-47C3-B33F-40827FF1A611}" type="presOf" srcId="{1E2F1981-BED9-4230-9246-096F3B342E11}" destId="{EA282787-665B-4D4F-A264-A2E1DB5E187F}"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B49CAAEA-A748-445D-A19E-6DFFD9412AD8}" srcId="{65F785A4-4480-4F5A-B944-8B9DCCC5FD35}" destId="{962B190E-B5F6-4ACA-A2D0-9A1FED2F2C35}" srcOrd="1" destOrd="0" parTransId="{0A9D1E10-9DF5-40D0-933A-3B56F2CD45D2}" sibTransId="{ECA89D8A-F26C-4644-8D63-3FE190822476}"/>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88636133-22DC-4C72-B87F-66C598AC98B6}" type="presParOf" srcId="{B6C9DA55-199C-4443-9BAE-E5B86E375FE6}" destId="{982CB247-2659-4452-829D-492C3795750E}" srcOrd="0" destOrd="0" presId="urn:microsoft.com/office/officeart/2009/3/layout/HorizontalOrganizationChart"/>
    <dgm:cxn modelId="{5AABF257-7942-4223-871D-C86EE43D0735}" type="presParOf" srcId="{B6C9DA55-199C-4443-9BAE-E5B86E375FE6}" destId="{A57AE043-C0FE-4AB0-8257-5A34C5A51C9C}" srcOrd="1" destOrd="0" presId="urn:microsoft.com/office/officeart/2009/3/layout/HorizontalOrganizationChart"/>
    <dgm:cxn modelId="{3FAA2A64-355C-4762-B91E-23B15A14EBB8}" type="presParOf" srcId="{A57AE043-C0FE-4AB0-8257-5A34C5A51C9C}" destId="{945BDE78-E8A3-476A-B81A-954DE1F01837}" srcOrd="0" destOrd="0" presId="urn:microsoft.com/office/officeart/2009/3/layout/HorizontalOrganizationChart"/>
    <dgm:cxn modelId="{6752487B-A91F-4EBB-B6E7-50C0397D36A4}" type="presParOf" srcId="{945BDE78-E8A3-476A-B81A-954DE1F01837}" destId="{C363A11D-84A3-47FD-8297-F13C3C10E759}" srcOrd="0" destOrd="0" presId="urn:microsoft.com/office/officeart/2009/3/layout/HorizontalOrganizationChart"/>
    <dgm:cxn modelId="{B9D03635-4B18-4D1D-8FE9-3BC3501E684F}" type="presParOf" srcId="{945BDE78-E8A3-476A-B81A-954DE1F01837}" destId="{B1F516CD-9675-4745-B666-3E54630FEE6F}" srcOrd="1" destOrd="0" presId="urn:microsoft.com/office/officeart/2009/3/layout/HorizontalOrganizationChart"/>
    <dgm:cxn modelId="{E88343D5-2074-47FB-8C28-0127608B004A}" type="presParOf" srcId="{A57AE043-C0FE-4AB0-8257-5A34C5A51C9C}" destId="{11F012DA-F5EA-4279-BC1D-C01D53CF7DC9}" srcOrd="1" destOrd="0" presId="urn:microsoft.com/office/officeart/2009/3/layout/HorizontalOrganizationChart"/>
    <dgm:cxn modelId="{749576D6-3BEB-4D69-8ED0-363CBF622A92}" type="presParOf" srcId="{A57AE043-C0FE-4AB0-8257-5A34C5A51C9C}" destId="{39770D15-5AFB-4999-872F-5C5954510809}" srcOrd="2" destOrd="0" presId="urn:microsoft.com/office/officeart/2009/3/layout/HorizontalOrganizationChart"/>
    <dgm:cxn modelId="{ADCB4BC5-A478-4C94-855C-84D4DC0CE7BD}" type="presParOf" srcId="{B6C9DA55-199C-4443-9BAE-E5B86E375FE6}" destId="{7E16BD89-363B-4F17-A640-CA313B03BA98}" srcOrd="2" destOrd="0" presId="urn:microsoft.com/office/officeart/2009/3/layout/HorizontalOrganizationChart"/>
    <dgm:cxn modelId="{700D4E24-3C5D-416B-AB59-BEB8B351C702}" type="presParOf" srcId="{B6C9DA55-199C-4443-9BAE-E5B86E375FE6}" destId="{5DD3215D-5FCB-4C85-AB08-2DA5ADEE3299}" srcOrd="3"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902114" y="1123898"/>
          <a:ext cx="180129" cy="284097"/>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6F580C4-5606-4E28-9AE2-74A5D43E1140}">
      <dsp:nvSpPr>
        <dsp:cNvPr id="0" name=""/>
        <dsp:cNvSpPr/>
      </dsp:nvSpPr>
      <dsp:spPr>
        <a:xfrm>
          <a:off x="1982892" y="930259"/>
          <a:ext cx="167340" cy="179052"/>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3127805" y="576978"/>
          <a:ext cx="180129" cy="193639"/>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982CB247-2659-4452-829D-492C3795750E}">
      <dsp:nvSpPr>
        <dsp:cNvPr id="0" name=""/>
        <dsp:cNvSpPr/>
      </dsp:nvSpPr>
      <dsp:spPr>
        <a:xfrm>
          <a:off x="3127805" y="383338"/>
          <a:ext cx="180129" cy="193639"/>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1982892" y="576978"/>
          <a:ext cx="180129" cy="353281"/>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902114" y="930259"/>
          <a:ext cx="180129" cy="193639"/>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465" y="986550"/>
          <a:ext cx="900648" cy="274697"/>
        </a:xfrm>
        <a:prstGeom prst="rect">
          <a:avLst/>
        </a:prstGeom>
        <a:solidFill>
          <a:sysClr val="window" lastClr="FFFFFF">
            <a:lumMod val="85000"/>
          </a:sysClr>
        </a:solidFill>
        <a:ln w="28575">
          <a:solidFill>
            <a:schemeClr val="accent6"/>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Investissements</a:t>
          </a:r>
        </a:p>
      </dsp:txBody>
      <dsp:txXfrm>
        <a:off x="1465" y="986550"/>
        <a:ext cx="900648" cy="274697"/>
      </dsp:txXfrm>
    </dsp:sp>
    <dsp:sp modelId="{BD3BAF88-97F0-46F4-AF7C-A396DD664F0D}">
      <dsp:nvSpPr>
        <dsp:cNvPr id="0" name=""/>
        <dsp:cNvSpPr/>
      </dsp:nvSpPr>
      <dsp:spPr>
        <a:xfrm>
          <a:off x="1082244" y="702452"/>
          <a:ext cx="900648" cy="455613"/>
        </a:xfrm>
        <a:prstGeom prst="rect">
          <a:avLst/>
        </a:prstGeom>
        <a:solidFill>
          <a:srgbClr val="009900"/>
        </a:solidFill>
        <a:ln w="28575">
          <a:solidFill>
            <a:schemeClr val="accent6"/>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latin typeface="Calibri" panose="020F0502020204030204"/>
              <a:ea typeface="+mn-ea"/>
              <a:cs typeface="+mn-cs"/>
            </a:rPr>
            <a:t> </a:t>
          </a:r>
          <a:r>
            <a:rPr lang="en-US" sz="700" b="1" kern="1200">
              <a:solidFill>
                <a:sysClr val="windowText" lastClr="000000"/>
              </a:solidFill>
              <a:latin typeface="Calibri" panose="020F0502020204030204"/>
              <a:ea typeface="+mn-ea"/>
              <a:cs typeface="+mn-cs"/>
            </a:rPr>
            <a:t>#1</a:t>
          </a:r>
          <a:r>
            <a:rPr lang="en-GB" sz="700" b="1" kern="1200">
              <a:solidFill>
                <a:sysClr val="windowText" lastClr="000000">
                  <a:hueOff val="0"/>
                  <a:satOff val="0"/>
                  <a:lumOff val="0"/>
                  <a:alphaOff val="0"/>
                </a:sysClr>
              </a:solidFill>
              <a:latin typeface="Calibri" panose="020F0502020204030204"/>
              <a:ea typeface="+mn-ea"/>
              <a:cs typeface="+mn-cs"/>
            </a:rPr>
            <a:t> Alignés sur des caractéristiques E/S</a:t>
          </a:r>
        </a:p>
        <a:p>
          <a:pPr marL="0" lvl="0" indent="0" algn="ctr" defTabSz="311150">
            <a:lnSpc>
              <a:spcPct val="90000"/>
            </a:lnSpc>
            <a:spcBef>
              <a:spcPct val="0"/>
            </a:spcBef>
            <a:spcAft>
              <a:spcPct val="35000"/>
            </a:spcAft>
            <a:buNone/>
          </a:pPr>
          <a:r>
            <a:rPr lang="en-GB" sz="700" b="1" kern="1200">
              <a:solidFill>
                <a:sysClr val="windowText" lastClr="000000">
                  <a:hueOff val="0"/>
                  <a:satOff val="0"/>
                  <a:lumOff val="0"/>
                  <a:alphaOff val="0"/>
                </a:sysClr>
              </a:solidFill>
              <a:latin typeface="Calibri" panose="020F0502020204030204"/>
              <a:ea typeface="+mn-ea"/>
              <a:cs typeface="+mn-cs"/>
            </a:rPr>
            <a:t>Min 90%</a:t>
          </a:r>
          <a:endParaRPr lang="en-GB" sz="700" b="0" kern="1200">
            <a:solidFill>
              <a:sysClr val="windowText" lastClr="000000">
                <a:hueOff val="0"/>
                <a:satOff val="0"/>
                <a:lumOff val="0"/>
                <a:alphaOff val="0"/>
              </a:sysClr>
            </a:solidFill>
            <a:latin typeface="Calibri" panose="020F0502020204030204"/>
            <a:ea typeface="+mn-ea"/>
            <a:cs typeface="+mn-cs"/>
          </a:endParaRPr>
        </a:p>
      </dsp:txBody>
      <dsp:txXfrm>
        <a:off x="1082244" y="702452"/>
        <a:ext cx="900648" cy="455613"/>
      </dsp:txXfrm>
    </dsp:sp>
    <dsp:sp modelId="{2ABAC129-FC7B-4227-BCB2-70FD73DB1932}">
      <dsp:nvSpPr>
        <dsp:cNvPr id="0" name=""/>
        <dsp:cNvSpPr/>
      </dsp:nvSpPr>
      <dsp:spPr>
        <a:xfrm>
          <a:off x="2163022" y="439629"/>
          <a:ext cx="964783" cy="274697"/>
        </a:xfrm>
        <a:prstGeom prst="rect">
          <a:avLst/>
        </a:prstGeom>
        <a:solidFill>
          <a:srgbClr val="49AB74">
            <a:lumMod val="50000"/>
          </a:srgbClr>
        </a:solidFill>
        <a:ln w="28575">
          <a:solidFill>
            <a:schemeClr val="accent6"/>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#1A durables</a:t>
          </a:r>
        </a:p>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5.87% au 31/12  </a:t>
          </a:r>
        </a:p>
      </dsp:txBody>
      <dsp:txXfrm>
        <a:off x="2163022" y="439629"/>
        <a:ext cx="964783" cy="274697"/>
      </dsp:txXfrm>
    </dsp:sp>
    <dsp:sp modelId="{C363A11D-84A3-47FD-8297-F13C3C10E759}">
      <dsp:nvSpPr>
        <dsp:cNvPr id="0" name=""/>
        <dsp:cNvSpPr/>
      </dsp:nvSpPr>
      <dsp:spPr>
        <a:xfrm>
          <a:off x="3307935" y="245989"/>
          <a:ext cx="900648" cy="274697"/>
        </a:xfrm>
        <a:prstGeom prst="rect">
          <a:avLst/>
        </a:prstGeom>
        <a:solidFill>
          <a:srgbClr val="00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Alignés Taxinomie</a:t>
          </a:r>
        </a:p>
        <a:p>
          <a:pPr marL="0" lvl="0" indent="0" algn="ctr" defTabSz="311150">
            <a:lnSpc>
              <a:spcPct val="90000"/>
            </a:lnSpc>
            <a:spcBef>
              <a:spcPct val="0"/>
            </a:spcBef>
            <a:spcAft>
              <a:spcPct val="35000"/>
            </a:spcAft>
            <a:buNone/>
          </a:pPr>
          <a:r>
            <a:rPr lang="en-US" sz="700" kern="1200">
              <a:solidFill>
                <a:sysClr val="window" lastClr="FFFFFF"/>
              </a:solidFill>
              <a:latin typeface="Calibri"/>
              <a:ea typeface="+mn-ea"/>
              <a:cs typeface="+mn-cs"/>
            </a:rPr>
            <a:t>2.20% au 31/12</a:t>
          </a:r>
        </a:p>
      </dsp:txBody>
      <dsp:txXfrm>
        <a:off x="3307935" y="245989"/>
        <a:ext cx="900648" cy="274697"/>
      </dsp:txXfrm>
    </dsp:sp>
    <dsp:sp modelId="{6634806B-6E05-447C-BC1C-3D8916FD50F8}">
      <dsp:nvSpPr>
        <dsp:cNvPr id="0" name=""/>
        <dsp:cNvSpPr/>
      </dsp:nvSpPr>
      <dsp:spPr>
        <a:xfrm>
          <a:off x="3307935" y="633268"/>
          <a:ext cx="900648" cy="274697"/>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Calibri"/>
              <a:ea typeface="+mn-ea"/>
              <a:cs typeface="+mn-cs"/>
            </a:rPr>
            <a:t>Autres Environnement</a:t>
          </a:r>
          <a:r>
            <a:rPr lang="en-US" sz="900" kern="1200">
              <a:solidFill>
                <a:srgbClr val="000000">
                  <a:hueOff val="0"/>
                  <a:satOff val="0"/>
                  <a:lumOff val="0"/>
                  <a:alphaOff val="0"/>
                </a:srgbClr>
              </a:solidFill>
              <a:latin typeface="Calibri"/>
              <a:ea typeface="+mn-ea"/>
              <a:cs typeface="+mn-cs"/>
            </a:rPr>
            <a:t>.</a:t>
          </a:r>
        </a:p>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Barlow" panose="00000500000000000000" pitchFamily="2" charset="0"/>
              <a:ea typeface="+mn-ea"/>
              <a:cs typeface="+mn-cs"/>
            </a:rPr>
            <a:t>3.37% au 31/12</a:t>
          </a:r>
        </a:p>
      </dsp:txBody>
      <dsp:txXfrm>
        <a:off x="3307935" y="633268"/>
        <a:ext cx="900648" cy="274697"/>
      </dsp:txXfrm>
    </dsp:sp>
    <dsp:sp modelId="{4CF28638-23C7-4EF0-A222-32B0A78A4C6D}">
      <dsp:nvSpPr>
        <dsp:cNvPr id="0" name=""/>
        <dsp:cNvSpPr/>
      </dsp:nvSpPr>
      <dsp:spPr>
        <a:xfrm>
          <a:off x="2150233" y="812321"/>
          <a:ext cx="956876" cy="593981"/>
        </a:xfrm>
        <a:prstGeom prst="rect">
          <a:avLst/>
        </a:prstGeom>
        <a:solidFill>
          <a:schemeClr val="accent6">
            <a:lumMod val="40000"/>
            <a:lumOff val="60000"/>
          </a:schemeClr>
        </a:solidFill>
        <a:ln w="28575">
          <a:solidFill>
            <a:schemeClr val="accent6"/>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rgbClr val="000000">
                  <a:hueOff val="0"/>
                  <a:satOff val="0"/>
                  <a:lumOff val="0"/>
                  <a:alphaOff val="0"/>
                </a:srgbClr>
              </a:solidFill>
              <a:latin typeface="Calibri"/>
              <a:ea typeface="+mn-ea"/>
              <a:cs typeface="+mn-cs"/>
            </a:rPr>
            <a:t>#1B Autres caractéristiques E/S</a:t>
          </a:r>
        </a:p>
      </dsp:txBody>
      <dsp:txXfrm>
        <a:off x="2150233" y="812321"/>
        <a:ext cx="956876" cy="593981"/>
      </dsp:txXfrm>
    </dsp:sp>
    <dsp:sp modelId="{226B17C5-6474-4423-A47F-CFC1D1F36659}">
      <dsp:nvSpPr>
        <dsp:cNvPr id="0" name=""/>
        <dsp:cNvSpPr/>
      </dsp:nvSpPr>
      <dsp:spPr>
        <a:xfrm>
          <a:off x="1082244" y="1270647"/>
          <a:ext cx="900648" cy="274697"/>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latin typeface="Calibri" panose="020F0502020204030204"/>
              <a:ea typeface="+mn-ea"/>
              <a:cs typeface="+mn-cs"/>
            </a:rPr>
            <a:t>#2 Autres</a:t>
          </a:r>
        </a:p>
      </dsp:txBody>
      <dsp:txXfrm>
        <a:off x="1082244" y="1270647"/>
        <a:ext cx="900648" cy="27469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0.26755</cdr:x>
      <cdr:y>0.49893</cdr:y>
    </cdr:from>
    <cdr:to>
      <cdr:x>0.34884</cdr:x>
      <cdr:y>0.54777</cdr:y>
    </cdr:to>
    <cdr:sp macro="" textlink="">
      <cdr:nvSpPr>
        <cdr:cNvPr id="7" name="Left Bracket 6"/>
        <cdr:cNvSpPr/>
      </cdr:nvSpPr>
      <cdr:spPr>
        <a:xfrm xmlns:a="http://schemas.openxmlformats.org/drawingml/2006/main" rot="5400000" flipV="1">
          <a:off x="642256" y="1470931"/>
          <a:ext cx="146075" cy="188662"/>
        </a:xfrm>
        <a:prstGeom xmlns:a="http://schemas.openxmlformats.org/drawingml/2006/main" prst="leftBracket">
          <a:avLst/>
        </a:prstGeom>
        <a:ln xmlns:a="http://schemas.openxmlformats.org/drawingml/2006/main">
          <a:solidFill>
            <a:srgbClr val="00330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p xmlns:a="http://schemas.openxmlformats.org/drawingml/2006/main">
          <a:endParaRPr lang="en-GB"/>
        </a:p>
      </cdr:txBody>
    </cdr:sp>
  </cdr:relSizeAnchor>
  <cdr:relSizeAnchor xmlns:cdr="http://schemas.openxmlformats.org/drawingml/2006/chartDrawing">
    <cdr:from>
      <cdr:x>0.26338</cdr:x>
      <cdr:y>0.34126</cdr:y>
    </cdr:from>
    <cdr:to>
      <cdr:x>0.29138</cdr:x>
      <cdr:y>0.36943</cdr:y>
    </cdr:to>
    <cdr:sp macro="" textlink="">
      <cdr:nvSpPr>
        <cdr:cNvPr id="8" name="Left Bracket 7"/>
        <cdr:cNvSpPr/>
      </cdr:nvSpPr>
      <cdr:spPr>
        <a:xfrm xmlns:a="http://schemas.openxmlformats.org/drawingml/2006/main" rot="5400000" flipV="1">
          <a:off x="601658" y="1030284"/>
          <a:ext cx="84243" cy="64990"/>
        </a:xfrm>
        <a:prstGeom xmlns:a="http://schemas.openxmlformats.org/drawingml/2006/main" prst="leftBracket">
          <a:avLst/>
        </a:prstGeom>
        <a:ln xmlns:a="http://schemas.openxmlformats.org/drawingml/2006/main">
          <a:solidFill>
            <a:srgbClr val="00330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p xmlns:a="http://schemas.openxmlformats.org/drawingml/2006/main">
          <a:endParaRPr lang="en-GB"/>
        </a:p>
      </cdr:txBody>
    </cdr:sp>
  </cdr:relSizeAnchor>
  <cdr:relSizeAnchor xmlns:cdr="http://schemas.openxmlformats.org/drawingml/2006/chartDrawing">
    <cdr:from>
      <cdr:x>0.26878</cdr:x>
      <cdr:y>0.18608</cdr:y>
    </cdr:from>
    <cdr:to>
      <cdr:x>0.29138</cdr:x>
      <cdr:y>0.20701</cdr:y>
    </cdr:to>
    <cdr:sp macro="" textlink="">
      <cdr:nvSpPr>
        <cdr:cNvPr id="9" name="Left Bracket 8"/>
        <cdr:cNvSpPr/>
      </cdr:nvSpPr>
      <cdr:spPr>
        <a:xfrm xmlns:a="http://schemas.openxmlformats.org/drawingml/2006/main" rot="5400000" flipV="1">
          <a:off x="618753" y="561602"/>
          <a:ext cx="62588" cy="52457"/>
        </a:xfrm>
        <a:prstGeom xmlns:a="http://schemas.openxmlformats.org/drawingml/2006/main" prst="leftBracket">
          <a:avLst/>
        </a:prstGeom>
        <a:ln xmlns:a="http://schemas.openxmlformats.org/drawingml/2006/main">
          <a:solidFill>
            <a:srgbClr val="00330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p xmlns:a="http://schemas.openxmlformats.org/drawingml/2006/main">
          <a:endParaRPr lang="en-GB"/>
        </a:p>
      </cdr:txBody>
    </cdr:sp>
  </cdr:relSizeAnchor>
  <cdr:relSizeAnchor xmlns:cdr="http://schemas.openxmlformats.org/drawingml/2006/chartDrawing">
    <cdr:from>
      <cdr:x>0.28521</cdr:x>
      <cdr:y>0.13029</cdr:y>
    </cdr:from>
    <cdr:to>
      <cdr:x>0.46286</cdr:x>
      <cdr:y>0.18674</cdr:y>
    </cdr:to>
    <cdr:sp macro="" textlink="">
      <cdr:nvSpPr>
        <cdr:cNvPr id="10" name="TextBox 9"/>
        <cdr:cNvSpPr txBox="1"/>
      </cdr:nvSpPr>
      <cdr:spPr>
        <a:xfrm xmlns:a="http://schemas.openxmlformats.org/drawingml/2006/main">
          <a:off x="661946" y="389687"/>
          <a:ext cx="412312" cy="168812"/>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p xmlns:a="http://schemas.openxmlformats.org/drawingml/2006/main">
          <a:pPr algn="ctr" fontAlgn="base">
            <a:spcAft>
              <a:spcPts val="0"/>
            </a:spcAft>
          </a:pPr>
          <a:r>
            <a:rPr lang="nl-NL" sz="600" b="1" kern="1200">
              <a:solidFill>
                <a:srgbClr val="003300"/>
              </a:solidFill>
              <a:effectLst/>
              <a:latin typeface="Calibri" panose="020F0502020204030204" pitchFamily="34" charset="0"/>
              <a:ea typeface="Times New Roman" panose="02020603050405020304" pitchFamily="18" charset="0"/>
            </a:rPr>
            <a:t>2.20%</a:t>
          </a:r>
          <a:endParaRPr lang="en-GB" sz="600" b="1">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0.22476</cdr:x>
      <cdr:y>0.2796</cdr:y>
    </cdr:from>
    <cdr:to>
      <cdr:x>0.40241</cdr:x>
      <cdr:y>0.34188</cdr:y>
    </cdr:to>
    <cdr:sp macro="" textlink="">
      <cdr:nvSpPr>
        <cdr:cNvPr id="11" name="TextBox 9"/>
        <cdr:cNvSpPr txBox="1"/>
      </cdr:nvSpPr>
      <cdr:spPr>
        <a:xfrm xmlns:a="http://schemas.openxmlformats.org/drawingml/2006/main">
          <a:off x="521653" y="836243"/>
          <a:ext cx="412312" cy="186269"/>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fontAlgn="base">
            <a:spcAft>
              <a:spcPts val="0"/>
            </a:spcAft>
          </a:pPr>
          <a:r>
            <a:rPr lang="nl-NL" sz="600" b="1" kern="1200">
              <a:solidFill>
                <a:srgbClr val="003300"/>
              </a:solidFill>
              <a:effectLst/>
              <a:latin typeface="Calibri" panose="020F0502020204030204" pitchFamily="34" charset="0"/>
              <a:ea typeface="Times New Roman" panose="02020603050405020304" pitchFamily="18" charset="0"/>
            </a:rPr>
            <a:t>3.62%</a:t>
          </a:r>
          <a:endParaRPr lang="en-GB" sz="600" b="1">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0.28937</cdr:x>
      <cdr:y>0.44484</cdr:y>
    </cdr:from>
    <cdr:to>
      <cdr:x>0.46702</cdr:x>
      <cdr:y>0.50712</cdr:y>
    </cdr:to>
    <cdr:sp macro="" textlink="">
      <cdr:nvSpPr>
        <cdr:cNvPr id="12" name="TextBox 9"/>
        <cdr:cNvSpPr txBox="1"/>
      </cdr:nvSpPr>
      <cdr:spPr>
        <a:xfrm xmlns:a="http://schemas.openxmlformats.org/drawingml/2006/main">
          <a:off x="671606" y="1330450"/>
          <a:ext cx="412312" cy="186269"/>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fontAlgn="base">
            <a:spcAft>
              <a:spcPts val="0"/>
            </a:spcAft>
          </a:pPr>
          <a:r>
            <a:rPr lang="nl-NL" sz="600" b="1" kern="1200">
              <a:solidFill>
                <a:srgbClr val="003300"/>
              </a:solidFill>
              <a:effectLst/>
              <a:latin typeface="Calibri" panose="020F0502020204030204" pitchFamily="34" charset="0"/>
              <a:ea typeface="Times New Roman" panose="02020603050405020304" pitchFamily="18" charset="0"/>
            </a:rPr>
            <a:t>1.80%</a:t>
          </a:r>
          <a:endParaRPr lang="en-GB" sz="600" b="1">
            <a:effectLst/>
            <a:latin typeface="Times New Roman" panose="02020603050405020304" pitchFamily="18" charset="0"/>
            <a:ea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0.26755</cdr:x>
      <cdr:y>0.49893</cdr:y>
    </cdr:from>
    <cdr:to>
      <cdr:x>0.34884</cdr:x>
      <cdr:y>0.54777</cdr:y>
    </cdr:to>
    <cdr:sp macro="" textlink="">
      <cdr:nvSpPr>
        <cdr:cNvPr id="7" name="Left Bracket 6"/>
        <cdr:cNvSpPr/>
      </cdr:nvSpPr>
      <cdr:spPr>
        <a:xfrm xmlns:a="http://schemas.openxmlformats.org/drawingml/2006/main" rot="5400000" flipV="1">
          <a:off x="642256" y="1470931"/>
          <a:ext cx="146075" cy="188662"/>
        </a:xfrm>
        <a:prstGeom xmlns:a="http://schemas.openxmlformats.org/drawingml/2006/main" prst="leftBracket">
          <a:avLst/>
        </a:prstGeom>
        <a:ln xmlns:a="http://schemas.openxmlformats.org/drawingml/2006/main">
          <a:solidFill>
            <a:srgbClr val="00330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p xmlns:a="http://schemas.openxmlformats.org/drawingml/2006/main">
          <a:endParaRPr lang="en-GB"/>
        </a:p>
      </cdr:txBody>
    </cdr:sp>
  </cdr:relSizeAnchor>
  <cdr:relSizeAnchor xmlns:cdr="http://schemas.openxmlformats.org/drawingml/2006/chartDrawing">
    <cdr:from>
      <cdr:x>0.26338</cdr:x>
      <cdr:y>0.34126</cdr:y>
    </cdr:from>
    <cdr:to>
      <cdr:x>0.29138</cdr:x>
      <cdr:y>0.36943</cdr:y>
    </cdr:to>
    <cdr:sp macro="" textlink="">
      <cdr:nvSpPr>
        <cdr:cNvPr id="8" name="Left Bracket 7"/>
        <cdr:cNvSpPr/>
      </cdr:nvSpPr>
      <cdr:spPr>
        <a:xfrm xmlns:a="http://schemas.openxmlformats.org/drawingml/2006/main" rot="5400000" flipV="1">
          <a:off x="601658" y="1030284"/>
          <a:ext cx="84243" cy="64990"/>
        </a:xfrm>
        <a:prstGeom xmlns:a="http://schemas.openxmlformats.org/drawingml/2006/main" prst="leftBracket">
          <a:avLst/>
        </a:prstGeom>
        <a:ln xmlns:a="http://schemas.openxmlformats.org/drawingml/2006/main">
          <a:solidFill>
            <a:srgbClr val="00330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p xmlns:a="http://schemas.openxmlformats.org/drawingml/2006/main">
          <a:endParaRPr lang="en-GB"/>
        </a:p>
      </cdr:txBody>
    </cdr:sp>
  </cdr:relSizeAnchor>
  <cdr:relSizeAnchor xmlns:cdr="http://schemas.openxmlformats.org/drawingml/2006/chartDrawing">
    <cdr:from>
      <cdr:x>0.26878</cdr:x>
      <cdr:y>0.18608</cdr:y>
    </cdr:from>
    <cdr:to>
      <cdr:x>0.29138</cdr:x>
      <cdr:y>0.20701</cdr:y>
    </cdr:to>
    <cdr:sp macro="" textlink="">
      <cdr:nvSpPr>
        <cdr:cNvPr id="9" name="Left Bracket 8"/>
        <cdr:cNvSpPr/>
      </cdr:nvSpPr>
      <cdr:spPr>
        <a:xfrm xmlns:a="http://schemas.openxmlformats.org/drawingml/2006/main" rot="5400000" flipV="1">
          <a:off x="618753" y="561602"/>
          <a:ext cx="62588" cy="52457"/>
        </a:xfrm>
        <a:prstGeom xmlns:a="http://schemas.openxmlformats.org/drawingml/2006/main" prst="leftBracket">
          <a:avLst/>
        </a:prstGeom>
        <a:ln xmlns:a="http://schemas.openxmlformats.org/drawingml/2006/main">
          <a:solidFill>
            <a:srgbClr val="00330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p xmlns:a="http://schemas.openxmlformats.org/drawingml/2006/main">
          <a:endParaRPr lang="en-GB"/>
        </a:p>
      </cdr:txBody>
    </cdr:sp>
  </cdr:relSizeAnchor>
  <cdr:relSizeAnchor xmlns:cdr="http://schemas.openxmlformats.org/drawingml/2006/chartDrawing">
    <cdr:from>
      <cdr:x>0.28521</cdr:x>
      <cdr:y>0.13029</cdr:y>
    </cdr:from>
    <cdr:to>
      <cdr:x>0.46286</cdr:x>
      <cdr:y>0.18674</cdr:y>
    </cdr:to>
    <cdr:sp macro="" textlink="">
      <cdr:nvSpPr>
        <cdr:cNvPr id="10" name="TextBox 9"/>
        <cdr:cNvSpPr txBox="1"/>
      </cdr:nvSpPr>
      <cdr:spPr>
        <a:xfrm xmlns:a="http://schemas.openxmlformats.org/drawingml/2006/main">
          <a:off x="661946" y="389687"/>
          <a:ext cx="412312" cy="168812"/>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p xmlns:a="http://schemas.openxmlformats.org/drawingml/2006/main">
          <a:pPr algn="ctr" fontAlgn="base">
            <a:spcAft>
              <a:spcPts val="0"/>
            </a:spcAft>
          </a:pPr>
          <a:r>
            <a:rPr lang="nl-NL" sz="600" b="1" kern="1200">
              <a:solidFill>
                <a:srgbClr val="003300"/>
              </a:solidFill>
              <a:effectLst/>
              <a:latin typeface="Calibri" panose="020F0502020204030204" pitchFamily="34" charset="0"/>
              <a:ea typeface="Times New Roman" panose="02020603050405020304" pitchFamily="18" charset="0"/>
            </a:rPr>
            <a:t>2.20%</a:t>
          </a:r>
          <a:endParaRPr lang="en-GB" sz="600" b="1">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0.22476</cdr:x>
      <cdr:y>0.2796</cdr:y>
    </cdr:from>
    <cdr:to>
      <cdr:x>0.40241</cdr:x>
      <cdr:y>0.34188</cdr:y>
    </cdr:to>
    <cdr:sp macro="" textlink="">
      <cdr:nvSpPr>
        <cdr:cNvPr id="11" name="TextBox 9"/>
        <cdr:cNvSpPr txBox="1"/>
      </cdr:nvSpPr>
      <cdr:spPr>
        <a:xfrm xmlns:a="http://schemas.openxmlformats.org/drawingml/2006/main">
          <a:off x="521653" y="836243"/>
          <a:ext cx="412312" cy="186269"/>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fontAlgn="base">
            <a:spcAft>
              <a:spcPts val="0"/>
            </a:spcAft>
          </a:pPr>
          <a:r>
            <a:rPr lang="nl-NL" sz="600" b="1" kern="1200">
              <a:solidFill>
                <a:srgbClr val="003300"/>
              </a:solidFill>
              <a:effectLst/>
              <a:latin typeface="Calibri" panose="020F0502020204030204" pitchFamily="34" charset="0"/>
              <a:ea typeface="Times New Roman" panose="02020603050405020304" pitchFamily="18" charset="0"/>
            </a:rPr>
            <a:t>3.62%</a:t>
          </a:r>
          <a:endParaRPr lang="en-GB" sz="600" b="1">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0.28937</cdr:x>
      <cdr:y>0.44484</cdr:y>
    </cdr:from>
    <cdr:to>
      <cdr:x>0.46702</cdr:x>
      <cdr:y>0.50712</cdr:y>
    </cdr:to>
    <cdr:sp macro="" textlink="">
      <cdr:nvSpPr>
        <cdr:cNvPr id="12" name="TextBox 9"/>
        <cdr:cNvSpPr txBox="1"/>
      </cdr:nvSpPr>
      <cdr:spPr>
        <a:xfrm xmlns:a="http://schemas.openxmlformats.org/drawingml/2006/main">
          <a:off x="671606" y="1330450"/>
          <a:ext cx="412312" cy="186269"/>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fontAlgn="base">
            <a:spcAft>
              <a:spcPts val="0"/>
            </a:spcAft>
          </a:pPr>
          <a:r>
            <a:rPr lang="nl-NL" sz="600" b="1" kern="1200">
              <a:solidFill>
                <a:srgbClr val="003300"/>
              </a:solidFill>
              <a:effectLst/>
              <a:latin typeface="Calibri" panose="020F0502020204030204" pitchFamily="34" charset="0"/>
              <a:ea typeface="Times New Roman" panose="02020603050405020304" pitchFamily="18" charset="0"/>
            </a:rPr>
            <a:t>1.80%</a:t>
          </a:r>
          <a:endParaRPr lang="en-GB" sz="600" b="1">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Charte Cyrus OCTO">
      <a:dk1>
        <a:sysClr val="windowText" lastClr="000000"/>
      </a:dk1>
      <a:lt1>
        <a:sysClr val="window" lastClr="FFFFFF"/>
      </a:lt1>
      <a:dk2>
        <a:srgbClr val="0E2841"/>
      </a:dk2>
      <a:lt2>
        <a:srgbClr val="E8E8E8"/>
      </a:lt2>
      <a:accent1>
        <a:srgbClr val="001865"/>
      </a:accent1>
      <a:accent2>
        <a:srgbClr val="003399"/>
      </a:accent2>
      <a:accent3>
        <a:srgbClr val="787CA8"/>
      </a:accent3>
      <a:accent4>
        <a:srgbClr val="8EA1B4"/>
      </a:accent4>
      <a:accent5>
        <a:srgbClr val="C4B586"/>
      </a:accent5>
      <a:accent6>
        <a:srgbClr val="FF6054"/>
      </a:accent6>
      <a:hlink>
        <a:srgbClr val="4D94D8"/>
      </a:hlink>
      <a:folHlink>
        <a:srgbClr val="A02B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82f97e10-1321-44e9-a70d-32553a33affe</TermId>
        </TermInfo>
      </Terms>
    </k9db3a09612944c49e649e0ff38a506b>
    <MeetingDate xmlns="35c8e399-07b8-49e4-91bf-01a20105d4df" xsi:nil="true"/>
    <TaxCatchAll xmlns="35c8e399-07b8-49e4-91bf-01a20105d4df">
      <Value>203</Value>
      <Value>15</Value>
      <Value>388</Value>
      <Value>386</Value>
      <Value>55</Value>
      <Value>38</Value>
    </TaxCatchAll>
    <Year xmlns="35c8e399-07b8-49e4-91bf-01a20105d4df">2022</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SFDR</TermName>
          <TermId xmlns="http://schemas.microsoft.com/office/infopath/2007/PartnerControls">3580086f-ab74-4b83-ac98-1499aa63a4ad</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RTS</TermName>
          <TermId xmlns="http://schemas.microsoft.com/office/infopath/2007/PartnerControls">71e88179-0c9a-4eda-aafb-727f24a212a5</TermId>
        </TermInfo>
      </Terms>
    </oa4fe03ffd8943c1880fe290404e8de7>
    <_dlc_DocId xmlns="35c8e399-07b8-49e4-91bf-01a20105d4df">ESMA34-472-334</_dlc_DocId>
    <_dlc_DocIdUrl xmlns="35c8e399-07b8-49e4-91bf-01a20105d4df">
      <Url>https://sherpa.esma.europa.eu/sites/INIIVM/_layouts/15/DocIdRedir.aspx?ID=ESMA34-472-334</Url>
      <Description>ESMA34-472-334</Description>
    </_dlc_DocIdUrl>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JC ESG SG</TermName>
          <TermId xmlns="http://schemas.microsoft.com/office/infopath/2007/PartnerControls">d254125b-0331-43ea-b011-52b0a26de7ce</TermId>
        </TermInfo>
      </Terms>
    </pe003f6b23174764860dd10a5d2d3e7f>
  </documentManagement>
</p:properties>
</file>

<file path=customXml/item5.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DAE4A-5AB7-4DA0-9819-003E37FA16EE}">
  <ds:schemaRefs>
    <ds:schemaRef ds:uri="http://schemas.openxmlformats.org/officeDocument/2006/bibliography"/>
  </ds:schemaRefs>
</ds:datastoreItem>
</file>

<file path=customXml/itemProps2.xml><?xml version="1.0" encoding="utf-8"?>
<ds:datastoreItem xmlns:ds="http://schemas.openxmlformats.org/officeDocument/2006/customXml" ds:itemID="{505DCC77-71C0-46C3-8F89-FEE3EEACF185}">
  <ds:schemaRefs>
    <ds:schemaRef ds:uri="http://schemas.microsoft.com/sharepoint/events"/>
  </ds:schemaRefs>
</ds:datastoreItem>
</file>

<file path=customXml/itemProps3.xml><?xml version="1.0" encoding="utf-8"?>
<ds:datastoreItem xmlns:ds="http://schemas.openxmlformats.org/officeDocument/2006/customXml" ds:itemID="{3737C475-D69D-429F-938C-F2B37CE895FC}">
  <ds:schemaRefs>
    <ds:schemaRef ds:uri="http://schemas.microsoft.com/sharepoint/v3/contenttype/forms"/>
  </ds:schemaRefs>
</ds:datastoreItem>
</file>

<file path=customXml/itemProps4.xml><?xml version="1.0" encoding="utf-8"?>
<ds:datastoreItem xmlns:ds="http://schemas.openxmlformats.org/officeDocument/2006/customXml" ds:itemID="{B0148EC3-44A7-4B12-B7D8-013CF4BF542B}">
  <ds:schemaRefs>
    <ds:schemaRef ds:uri="http://schemas.microsoft.com/office/2006/metadata/properties"/>
    <ds:schemaRef ds:uri="http://schemas.microsoft.com/office/infopath/2007/PartnerControls"/>
    <ds:schemaRef ds:uri="35c8e399-07b8-49e4-91bf-01a20105d4df"/>
  </ds:schemaRefs>
</ds:datastoreItem>
</file>

<file path=customXml/itemProps5.xml><?xml version="1.0" encoding="utf-8"?>
<ds:datastoreItem xmlns:ds="http://schemas.openxmlformats.org/officeDocument/2006/customXml" ds:itemID="{8ED99B79-3BB6-4E55-BAC7-A7C062DC0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1714</Words>
  <Characters>9428</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EIOPA</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Bordas;Patrik Karlsson</dc:creator>
  <cp:keywords/>
  <dc:description/>
  <cp:lastModifiedBy>Séverine PAIREL</cp:lastModifiedBy>
  <cp:revision>3</cp:revision>
  <dcterms:created xsi:type="dcterms:W3CDTF">2025-03-31T12:32:00Z</dcterms:created>
  <dcterms:modified xsi:type="dcterms:W3CDTF">2025-03-31T12:33:00Z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TeamName">
    <vt:lpwstr>38;#Investment Management|9630b78b-e81c-4ffd-baef-5f8b4aeb7ac5</vt:lpwstr>
  </property>
  <property fmtid="{D5CDD505-2E9C-101B-9397-08002B2CF9AE}" pid="4" name="_dlc_DocIdItemGuid">
    <vt:lpwstr>55e4347c-feca-4fc3-b318-b99fe58dff92</vt:lpwstr>
  </property>
  <property fmtid="{D5CDD505-2E9C-101B-9397-08002B2CF9AE}" pid="5" name="EsmaAudience">
    <vt:lpwstr>203;#Joint Committee|82f97e10-1321-44e9-a70d-32553a33affe</vt:lpwstr>
  </property>
  <property fmtid="{D5CDD505-2E9C-101B-9397-08002B2CF9AE}" pid="6" name="Topic">
    <vt:lpwstr>386;#SFDR|3580086f-ab74-4b83-ac98-1499aa63a4ad</vt:lpwstr>
  </property>
  <property fmtid="{D5CDD505-2E9C-101B-9397-08002B2CF9AE}" pid="7" name="TeamTopic">
    <vt:lpwstr>87;#Other Work|f1a52b52-917d-42ef-9667-945839604bb2</vt:lpwstr>
  </property>
  <property fmtid="{D5CDD505-2E9C-101B-9397-08002B2CF9AE}" pid="8" name="ConfidentialityLevel">
    <vt:lpwstr>15;#Regular|07f1e362-856b-423d-bea6-a14079762141</vt:lpwstr>
  </property>
  <property fmtid="{D5CDD505-2E9C-101B-9397-08002B2CF9AE}" pid="9" name="DocumentType">
    <vt:lpwstr>55;#RTS|71e88179-0c9a-4eda-aafb-727f24a212a5</vt:lpwstr>
  </property>
  <property fmtid="{D5CDD505-2E9C-101B-9397-08002B2CF9AE}" pid="10" name="SubTopic">
    <vt:lpwstr>388;#JC ESG SG|d254125b-0331-43ea-b011-52b0a26de7ce</vt:lpwstr>
  </property>
  <property fmtid="{D5CDD505-2E9C-101B-9397-08002B2CF9AE}" pid="11" name="MSIP_Label_5c7eb9de-735b-4a68-8fe4-c9c62709b012_Enabled">
    <vt:lpwstr>true</vt:lpwstr>
  </property>
  <property fmtid="{D5CDD505-2E9C-101B-9397-08002B2CF9AE}" pid="12" name="MSIP_Label_5c7eb9de-735b-4a68-8fe4-c9c62709b012_SetDate">
    <vt:lpwstr>2022-07-13T14:26:31Z</vt:lpwstr>
  </property>
  <property fmtid="{D5CDD505-2E9C-101B-9397-08002B2CF9AE}" pid="13" name="MSIP_Label_5c7eb9de-735b-4a68-8fe4-c9c62709b012_Method">
    <vt:lpwstr>Standard</vt:lpwstr>
  </property>
  <property fmtid="{D5CDD505-2E9C-101B-9397-08002B2CF9AE}" pid="14" name="MSIP_Label_5c7eb9de-735b-4a68-8fe4-c9c62709b012_Name">
    <vt:lpwstr>EBA Regular Use</vt:lpwstr>
  </property>
  <property fmtid="{D5CDD505-2E9C-101B-9397-08002B2CF9AE}" pid="15" name="MSIP_Label_5c7eb9de-735b-4a68-8fe4-c9c62709b012_SiteId">
    <vt:lpwstr>3bacb4ff-f1a2-4c92-b96c-e99fec826b68</vt:lpwstr>
  </property>
  <property fmtid="{D5CDD505-2E9C-101B-9397-08002B2CF9AE}" pid="16" name="MSIP_Label_5c7eb9de-735b-4a68-8fe4-c9c62709b012_ActionId">
    <vt:lpwstr>f849c087-a37a-4c2e-8558-facea33b9606</vt:lpwstr>
  </property>
  <property fmtid="{D5CDD505-2E9C-101B-9397-08002B2CF9AE}" pid="17" name="MSIP_Label_5c7eb9de-735b-4a68-8fe4-c9c62709b012_ContentBits">
    <vt:lpwstr>1</vt:lpwstr>
  </property>
  <property fmtid="{D5CDD505-2E9C-101B-9397-08002B2CF9AE}" pid="18" name="MSIP_Label_6bd9ddd1-4d20-43f6-abfa-fc3c07406f94_Enabled">
    <vt:lpwstr>true</vt:lpwstr>
  </property>
  <property fmtid="{D5CDD505-2E9C-101B-9397-08002B2CF9AE}" pid="19" name="MSIP_Label_6bd9ddd1-4d20-43f6-abfa-fc3c07406f94_SetDate">
    <vt:lpwstr>2022-09-27T15:27:18Z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c68a6a76-de49-427b-8726-c53273f37f2b</vt:lpwstr>
  </property>
  <property fmtid="{D5CDD505-2E9C-101B-9397-08002B2CF9AE}" pid="24" name="MSIP_Label_6bd9ddd1-4d20-43f6-abfa-fc3c07406f94_ContentBits">
    <vt:lpwstr>0</vt:lpwstr>
  </property>
  <property fmtid="{D5CDD505-2E9C-101B-9397-08002B2CF9AE}" pid="25" name="Level of sensitivity">
    <vt:lpwstr>Standard treatment</vt:lpwstr>
  </property>
  <property fmtid="{D5CDD505-2E9C-101B-9397-08002B2CF9AE}" pid="26" name="First annex">
    <vt:lpwstr>1</vt:lpwstr>
  </property>
  <property fmtid="{D5CDD505-2E9C-101B-9397-08002B2CF9AE}" pid="27" name="Last annex">
    <vt:lpwstr>4</vt:lpwstr>
  </property>
  <property fmtid="{D5CDD505-2E9C-101B-9397-08002B2CF9AE}" pid="28" name="Unique annex">
    <vt:lpwstr>0</vt:lpwstr>
  </property>
  <property fmtid="{D5CDD505-2E9C-101B-9397-08002B2CF9AE}" pid="29" name="Part">
    <vt:lpwstr>&lt;UNUSED&gt;</vt:lpwstr>
  </property>
  <property fmtid="{D5CDD505-2E9C-101B-9397-08002B2CF9AE}" pid="30" name="Total parts">
    <vt:lpwstr>&lt;UNUSED&gt;</vt:lpwstr>
  </property>
  <property fmtid="{D5CDD505-2E9C-101B-9397-08002B2CF9AE}" pid="31" name="DocStatus">
    <vt:lpwstr>Green</vt:lpwstr>
  </property>
  <property fmtid="{D5CDD505-2E9C-101B-9397-08002B2CF9AE}" pid="32" name="CPTemplateID">
    <vt:lpwstr>CP-038</vt:lpwstr>
  </property>
  <property fmtid="{D5CDD505-2E9C-101B-9397-08002B2CF9AE}" pid="33" name="Last edited using">
    <vt:lpwstr>LW 8.1, Build 20230124</vt:lpwstr>
  </property>
  <property fmtid="{D5CDD505-2E9C-101B-9397-08002B2CF9AE}" pid="34" name="Created using">
    <vt:lpwstr>LW 8.0.1, Build 20220429</vt:lpwstr>
  </property>
</Properties>
</file>